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A9" w:rsidRPr="001B2745" w:rsidRDefault="004B50A9">
      <w:pPr>
        <w:rPr>
          <w:color w:val="3E4043" w:themeColor="accent1" w:themeShade="BF"/>
        </w:rPr>
      </w:pPr>
    </w:p>
    <w:p w:rsidR="004B50A9" w:rsidRPr="001B2745" w:rsidRDefault="004B50A9" w:rsidP="004B50A9">
      <w:pPr>
        <w:jc w:val="center"/>
        <w:rPr>
          <w:color w:val="3E4043" w:themeColor="accent1" w:themeShade="BF"/>
        </w:rPr>
      </w:pPr>
      <w:r w:rsidRPr="001B2745">
        <w:rPr>
          <w:rFonts w:ascii="Open Sans" w:hAnsi="Open Sans" w:cs="Open Sans"/>
          <w:noProof/>
          <w:color w:val="3E4043" w:themeColor="accent1" w:themeShade="BF"/>
          <w:sz w:val="20"/>
          <w:szCs w:val="20"/>
          <w:lang w:eastAsia="en-AU"/>
        </w:rPr>
        <w:drawing>
          <wp:inline distT="0" distB="0" distL="0" distR="0" wp14:anchorId="35F51736" wp14:editId="1CBFA29B">
            <wp:extent cx="4413774" cy="10858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4574" cy="109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0A9" w:rsidRPr="001B2745" w:rsidRDefault="004B50A9" w:rsidP="004B50A9">
      <w:pPr>
        <w:jc w:val="center"/>
        <w:rPr>
          <w:rFonts w:cstheme="minorHAnsi"/>
          <w:b/>
          <w:color w:val="3E4043" w:themeColor="accent1" w:themeShade="BF"/>
          <w:sz w:val="72"/>
          <w:szCs w:val="20"/>
        </w:rPr>
      </w:pPr>
    </w:p>
    <w:p w:rsidR="004B50A9" w:rsidRPr="001B2745" w:rsidRDefault="001F61EC" w:rsidP="004B50A9">
      <w:pPr>
        <w:jc w:val="center"/>
        <w:rPr>
          <w:rFonts w:cstheme="minorHAnsi"/>
          <w:b/>
          <w:color w:val="3E4043" w:themeColor="accent1" w:themeShade="BF"/>
          <w:sz w:val="72"/>
          <w:szCs w:val="20"/>
        </w:rPr>
      </w:pPr>
      <w:r>
        <w:rPr>
          <w:rFonts w:cstheme="minorHAnsi"/>
          <w:b/>
          <w:color w:val="3E4043" w:themeColor="accent1" w:themeShade="BF"/>
          <w:sz w:val="72"/>
          <w:szCs w:val="20"/>
        </w:rPr>
        <w:t xml:space="preserve">Summary of MFG’s </w:t>
      </w:r>
      <w:r w:rsidR="004B50A9" w:rsidRPr="001B2745">
        <w:rPr>
          <w:rFonts w:cstheme="minorHAnsi"/>
          <w:b/>
          <w:color w:val="3E4043" w:themeColor="accent1" w:themeShade="BF"/>
          <w:sz w:val="72"/>
          <w:szCs w:val="20"/>
        </w:rPr>
        <w:t>Strategic Direction</w:t>
      </w:r>
    </w:p>
    <w:p w:rsidR="005137B4" w:rsidRPr="001B2745" w:rsidRDefault="004B50A9" w:rsidP="004B50A9">
      <w:pPr>
        <w:jc w:val="center"/>
        <w:rPr>
          <w:color w:val="3E4043" w:themeColor="accent1" w:themeShade="BF"/>
          <w:sz w:val="36"/>
        </w:rPr>
      </w:pPr>
      <w:r w:rsidRPr="001B2745">
        <w:rPr>
          <w:rFonts w:cstheme="minorHAnsi"/>
          <w:b/>
          <w:color w:val="3E4043" w:themeColor="accent1" w:themeShade="BF"/>
          <w:sz w:val="72"/>
          <w:szCs w:val="20"/>
        </w:rPr>
        <w:t>201</w:t>
      </w:r>
      <w:r w:rsidR="001F61EC">
        <w:rPr>
          <w:rFonts w:cstheme="minorHAnsi"/>
          <w:b/>
          <w:color w:val="3E4043" w:themeColor="accent1" w:themeShade="BF"/>
          <w:sz w:val="72"/>
          <w:szCs w:val="20"/>
        </w:rPr>
        <w:t>6-2019</w:t>
      </w:r>
    </w:p>
    <w:p w:rsidR="005137B4" w:rsidRPr="001B2745" w:rsidRDefault="00661DF0">
      <w:pPr>
        <w:rPr>
          <w:color w:val="3E4043" w:themeColor="accent1" w:themeShade="BF"/>
        </w:rPr>
      </w:pPr>
      <w:r w:rsidRPr="001B2745">
        <w:rPr>
          <w:noProof/>
          <w:color w:val="3E4043" w:themeColor="accent1" w:themeShade="BF"/>
          <w:lang w:eastAsia="en-AU"/>
        </w:rPr>
        <w:drawing>
          <wp:inline distT="0" distB="0" distL="0" distR="0" wp14:anchorId="75115D91" wp14:editId="53411624">
            <wp:extent cx="5732145" cy="382143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1B2745" w:rsidRPr="001B2745" w:rsidTr="005137B4">
        <w:trPr>
          <w:trHeight w:val="1030"/>
        </w:trPr>
        <w:tc>
          <w:tcPr>
            <w:tcW w:w="4503" w:type="dxa"/>
          </w:tcPr>
          <w:p w:rsidR="005137B4" w:rsidRPr="001B2745" w:rsidRDefault="005137B4" w:rsidP="00520A2D">
            <w:pPr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noProof/>
                <w:color w:val="3E4043" w:themeColor="accent1" w:themeShade="BF"/>
                <w:sz w:val="20"/>
                <w:szCs w:val="20"/>
                <w:lang w:eastAsia="en-AU"/>
              </w:rPr>
              <w:drawing>
                <wp:inline distT="0" distB="0" distL="0" distR="0" wp14:anchorId="5AB0758F" wp14:editId="3E9AE45D">
                  <wp:extent cx="2684403" cy="660400"/>
                  <wp:effectExtent l="0" t="0" r="190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084" cy="66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444AA0" w:rsidRPr="001B2745" w:rsidRDefault="00444AA0" w:rsidP="00444AA0">
            <w:pPr>
              <w:pStyle w:val="Heading1"/>
              <w:outlineLvl w:val="0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 xml:space="preserve">Excellence in Teaching and Learning </w:t>
            </w:r>
          </w:p>
          <w:p w:rsidR="005137B4" w:rsidRPr="001B2745" w:rsidRDefault="005137B4" w:rsidP="005137B4">
            <w:pPr>
              <w:pStyle w:val="Heading1"/>
              <w:jc w:val="center"/>
              <w:outlineLvl w:val="0"/>
              <w:rPr>
                <w:color w:val="3E4043" w:themeColor="accent1" w:themeShade="BF"/>
                <w:sz w:val="20"/>
              </w:rPr>
            </w:pPr>
          </w:p>
        </w:tc>
      </w:tr>
      <w:tr w:rsidR="001B2745" w:rsidRPr="001B2745" w:rsidTr="005137B4">
        <w:trPr>
          <w:trHeight w:val="1030"/>
        </w:trPr>
        <w:tc>
          <w:tcPr>
            <w:tcW w:w="4503" w:type="dxa"/>
          </w:tcPr>
          <w:p w:rsidR="00D019A7" w:rsidRPr="001B2745" w:rsidRDefault="00D019A7" w:rsidP="00520A2D">
            <w:pPr>
              <w:rPr>
                <w:rFonts w:ascii="Open Sans" w:hAnsi="Open Sans" w:cs="Open Sans"/>
                <w:noProof/>
                <w:color w:val="3E4043" w:themeColor="accent1" w:themeShade="BF"/>
                <w:sz w:val="20"/>
                <w:szCs w:val="20"/>
                <w:lang w:eastAsia="en-AU"/>
              </w:rPr>
            </w:pPr>
          </w:p>
        </w:tc>
        <w:tc>
          <w:tcPr>
            <w:tcW w:w="5386" w:type="dxa"/>
            <w:vAlign w:val="center"/>
          </w:tcPr>
          <w:p w:rsidR="00D019A7" w:rsidRPr="001B2745" w:rsidRDefault="00D019A7" w:rsidP="00444AA0">
            <w:pPr>
              <w:pStyle w:val="Heading1"/>
              <w:outlineLvl w:val="0"/>
              <w:rPr>
                <w:color w:val="3E4043" w:themeColor="accent1" w:themeShade="BF"/>
              </w:rPr>
            </w:pPr>
          </w:p>
        </w:tc>
      </w:tr>
    </w:tbl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45"/>
        <w:gridCol w:w="1951"/>
        <w:gridCol w:w="2382"/>
      </w:tblGrid>
      <w:tr w:rsidR="001B2745" w:rsidRPr="001B2745" w:rsidTr="00FF633D">
        <w:tc>
          <w:tcPr>
            <w:tcW w:w="5387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0070C0" w:themeFill="accent6"/>
          </w:tcPr>
          <w:p w:rsidR="005137B4" w:rsidRPr="001B2745" w:rsidRDefault="00520A2D" w:rsidP="00520A2D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Excellence in teaching and learning</w:t>
            </w:r>
            <w:r w:rsidR="00CB1636" w:rsidRPr="001B2745">
              <w:rPr>
                <w:color w:val="3E4043" w:themeColor="accent1" w:themeShade="BF"/>
              </w:rPr>
              <w:t>:</w:t>
            </w:r>
            <w:r w:rsidRPr="001B2745">
              <w:rPr>
                <w:color w:val="3E4043" w:themeColor="accent1" w:themeShade="BF"/>
              </w:rPr>
              <w:t xml:space="preserve"> </w:t>
            </w:r>
          </w:p>
          <w:p w:rsidR="00CB1636" w:rsidRPr="001B2745" w:rsidRDefault="00CB1636" w:rsidP="00CB1636">
            <w:pPr>
              <w:rPr>
                <w:rFonts w:asciiTheme="majorHAnsi" w:hAnsiTheme="majorHAnsi"/>
                <w:color w:val="3E4043" w:themeColor="accent1" w:themeShade="BF"/>
                <w:sz w:val="26"/>
                <w:szCs w:val="26"/>
              </w:rPr>
            </w:pPr>
            <w:r w:rsidRPr="001B2745">
              <w:rPr>
                <w:rFonts w:asciiTheme="majorHAnsi" w:hAnsiTheme="majorHAnsi"/>
                <w:color w:val="3E4043" w:themeColor="accent1" w:themeShade="BF"/>
                <w:sz w:val="26"/>
                <w:szCs w:val="26"/>
              </w:rPr>
              <w:t>-Building practice excellence</w:t>
            </w:r>
          </w:p>
          <w:p w:rsidR="00CB1636" w:rsidRPr="001B2745" w:rsidRDefault="00CB1636" w:rsidP="00CB1636">
            <w:pPr>
              <w:rPr>
                <w:color w:val="3E4043" w:themeColor="accent1" w:themeShade="BF"/>
              </w:rPr>
            </w:pPr>
            <w:r w:rsidRPr="001B2745">
              <w:rPr>
                <w:rFonts w:asciiTheme="majorHAnsi" w:hAnsiTheme="majorHAnsi"/>
                <w:color w:val="3E4043" w:themeColor="accent1" w:themeShade="BF"/>
                <w:sz w:val="26"/>
                <w:szCs w:val="26"/>
              </w:rPr>
              <w:t>-Curriculum planning and assessment</w:t>
            </w:r>
          </w:p>
        </w:tc>
        <w:tc>
          <w:tcPr>
            <w:tcW w:w="4333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0070C0" w:themeFill="accent6"/>
          </w:tcPr>
          <w:p w:rsidR="005137B4" w:rsidRPr="001B2745" w:rsidRDefault="005137B4" w:rsidP="00520A2D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Key Improvement Strategies</w:t>
            </w:r>
          </w:p>
        </w:tc>
      </w:tr>
      <w:tr w:rsidR="001B2745" w:rsidRPr="001B2745" w:rsidTr="00661DF0">
        <w:tc>
          <w:tcPr>
            <w:tcW w:w="1242" w:type="dxa"/>
            <w:shd w:val="clear" w:color="auto" w:fill="0070C0" w:themeFill="accent6"/>
          </w:tcPr>
          <w:p w:rsidR="005137B4" w:rsidRPr="001B2745" w:rsidRDefault="005137B4" w:rsidP="00520A2D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Goal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137B4" w:rsidRPr="001B2745" w:rsidRDefault="00A61C31" w:rsidP="00520A2D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  <w:lang w:val="en-US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  <w:lang w:val="en-US"/>
              </w:rPr>
              <w:t>GOAL T&amp;L</w:t>
            </w:r>
            <w:r w:rsidR="00B8076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  <w:lang w:val="en-US"/>
              </w:rPr>
              <w:t>1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  <w:lang w:val="en-US"/>
              </w:rPr>
              <w:t xml:space="preserve">: 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  <w:lang w:val="en-US"/>
              </w:rPr>
              <w:t>To improve student learning outcomes.</w:t>
            </w:r>
          </w:p>
          <w:p w:rsidR="00C11A67" w:rsidRPr="001B2745" w:rsidRDefault="00C11A67" w:rsidP="00B80762">
            <w:pPr>
              <w:spacing w:after="0" w:line="240" w:lineRule="auto"/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</w:pPr>
          </w:p>
        </w:tc>
      </w:tr>
      <w:tr w:rsidR="001B2745" w:rsidRPr="001B2745" w:rsidTr="00661DF0">
        <w:tc>
          <w:tcPr>
            <w:tcW w:w="1242" w:type="dxa"/>
            <w:vMerge w:val="restart"/>
            <w:shd w:val="clear" w:color="auto" w:fill="0070C0" w:themeFill="accent6"/>
          </w:tcPr>
          <w:p w:rsidR="005137B4" w:rsidRPr="001B2745" w:rsidRDefault="005137B4" w:rsidP="00520A2D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 xml:space="preserve">Targets </w:t>
            </w:r>
          </w:p>
          <w:p w:rsidR="005137B4" w:rsidRPr="001B2745" w:rsidRDefault="005137B4" w:rsidP="00520A2D">
            <w:pPr>
              <w:rPr>
                <w:rFonts w:cstheme="minorHAnsi"/>
                <w:b/>
                <w:color w:val="3E4043" w:themeColor="accent1" w:themeShade="BF"/>
              </w:rPr>
            </w:pPr>
            <w:r w:rsidRPr="001B2745">
              <w:rPr>
                <w:rFonts w:cstheme="minorHAnsi"/>
                <w:b/>
                <w:color w:val="3E4043" w:themeColor="accent1" w:themeShade="BF"/>
                <w:sz w:val="20"/>
              </w:rPr>
              <w:t>By 2019 we will:</w:t>
            </w:r>
          </w:p>
        </w:tc>
        <w:tc>
          <w:tcPr>
            <w:tcW w:w="6096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5137B4" w:rsidRPr="001B2745" w:rsidRDefault="00A61C31" w:rsidP="00B80762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TARGET T&amp;L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</w:t>
            </w:r>
            <w:r w:rsidR="00B8076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-1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: 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 xml:space="preserve">Improve Teacher Guaranteed and Viable Curriculum scores on the Staff Survey from a </w:t>
            </w:r>
            <w:proofErr w:type="spellStart"/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Prin</w:t>
            </w:r>
            <w:proofErr w:type="spellEnd"/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/Teacher endorsement of 45% in 2014 to 70%.</w:t>
            </w:r>
          </w:p>
        </w:tc>
        <w:tc>
          <w:tcPr>
            <w:tcW w:w="2382" w:type="dxa"/>
            <w:tcBorders>
              <w:left w:val="single" w:sz="24" w:space="0" w:color="auto"/>
            </w:tcBorders>
            <w:shd w:val="clear" w:color="auto" w:fill="auto"/>
          </w:tcPr>
          <w:p w:rsidR="005137B4" w:rsidRPr="001B2745" w:rsidRDefault="00954378" w:rsidP="00520A2D">
            <w:pPr>
              <w:pStyle w:val="Table-Entry"/>
              <w:spacing w:before="60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KIS T&amp;L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</w:t>
            </w:r>
            <w:r w:rsidR="00B8076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-1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: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 xml:space="preserve"> Establish a guaranteed viable curriculum.</w:t>
            </w:r>
          </w:p>
          <w:p w:rsidR="005137B4" w:rsidRPr="001B2745" w:rsidRDefault="005137B4" w:rsidP="00520A2D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</w:p>
        </w:tc>
      </w:tr>
      <w:tr w:rsidR="001B2745" w:rsidRPr="001B2745" w:rsidTr="00661DF0">
        <w:tc>
          <w:tcPr>
            <w:tcW w:w="1242" w:type="dxa"/>
            <w:vMerge/>
            <w:shd w:val="clear" w:color="auto" w:fill="0070C0" w:themeFill="accent6"/>
          </w:tcPr>
          <w:p w:rsidR="005137B4" w:rsidRPr="001B2745" w:rsidRDefault="005137B4" w:rsidP="00520A2D">
            <w:pPr>
              <w:pStyle w:val="Table-Entry"/>
              <w:tabs>
                <w:tab w:val="clear" w:pos="205"/>
                <w:tab w:val="left" w:pos="720"/>
              </w:tabs>
              <w:spacing w:before="60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5137B4" w:rsidRPr="001B2745" w:rsidRDefault="00A61C31" w:rsidP="00B80762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TARGET T&amp;L</w:t>
            </w:r>
            <w:r w:rsidR="00B8076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1-2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: 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 xml:space="preserve">Improve Teacher Collective Focus on Learning scores on the Staff Survey from a </w:t>
            </w:r>
            <w:proofErr w:type="spellStart"/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Prin</w:t>
            </w:r>
            <w:proofErr w:type="spellEnd"/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/Teacher endorsement of 57% in 2014 to 70%.</w:t>
            </w:r>
          </w:p>
        </w:tc>
        <w:tc>
          <w:tcPr>
            <w:tcW w:w="2382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5137B4" w:rsidRPr="001B2745" w:rsidRDefault="00954378" w:rsidP="00520A2D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KIS T&amp;L</w:t>
            </w:r>
            <w:r w:rsidR="00B8076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1-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2: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 xml:space="preserve"> Continue to build teacher capacity to deliver consistent high quality teaching and learning and feedback, which is informed by data, in all areas of the school</w:t>
            </w:r>
          </w:p>
        </w:tc>
      </w:tr>
      <w:tr w:rsidR="001B2745" w:rsidRPr="001B2745" w:rsidTr="00661DF0">
        <w:tc>
          <w:tcPr>
            <w:tcW w:w="1242" w:type="dxa"/>
            <w:vMerge/>
            <w:shd w:val="clear" w:color="auto" w:fill="0070C0" w:themeFill="accent6"/>
          </w:tcPr>
          <w:p w:rsidR="005137B4" w:rsidRPr="001B2745" w:rsidRDefault="005137B4" w:rsidP="00520A2D">
            <w:pPr>
              <w:pStyle w:val="Table-Entry"/>
              <w:tabs>
                <w:tab w:val="clear" w:pos="205"/>
                <w:tab w:val="left" w:pos="720"/>
              </w:tabs>
              <w:spacing w:before="60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5137B4" w:rsidRPr="001B2745" w:rsidRDefault="00A61C31" w:rsidP="00B80762">
            <w:pPr>
              <w:pStyle w:val="Table-Entry"/>
              <w:tabs>
                <w:tab w:val="clear" w:pos="205"/>
                <w:tab w:val="left" w:pos="720"/>
              </w:tabs>
              <w:spacing w:before="60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TARGET T&amp;L</w:t>
            </w:r>
            <w:r w:rsidR="00B8076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1-3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: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 xml:space="preserve"> Increase the VCE All Median Study Score from 29 to 30.</w:t>
            </w:r>
          </w:p>
        </w:tc>
        <w:tc>
          <w:tcPr>
            <w:tcW w:w="238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5137B4" w:rsidRPr="001B2745" w:rsidRDefault="005137B4" w:rsidP="00520A2D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</w:p>
        </w:tc>
      </w:tr>
      <w:tr w:rsidR="001B2745" w:rsidRPr="001B2745" w:rsidTr="00661DF0">
        <w:tc>
          <w:tcPr>
            <w:tcW w:w="1242" w:type="dxa"/>
            <w:vMerge/>
            <w:shd w:val="clear" w:color="auto" w:fill="0070C0" w:themeFill="accent6"/>
          </w:tcPr>
          <w:p w:rsidR="005137B4" w:rsidRPr="001B2745" w:rsidRDefault="005137B4" w:rsidP="00520A2D">
            <w:pPr>
              <w:pStyle w:val="Table-Entry"/>
              <w:tabs>
                <w:tab w:val="clear" w:pos="205"/>
                <w:tab w:val="left" w:pos="720"/>
              </w:tabs>
              <w:spacing w:before="60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5137B4" w:rsidRPr="001B2745" w:rsidRDefault="00A61C31" w:rsidP="00520A2D">
            <w:pPr>
              <w:pStyle w:val="Table-Entry"/>
              <w:tabs>
                <w:tab w:val="clear" w:pos="205"/>
                <w:tab w:val="left" w:pos="720"/>
              </w:tabs>
              <w:spacing w:before="60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TARGET T&amp;L</w:t>
            </w:r>
            <w:r w:rsidR="00B8076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1-4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: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 xml:space="preserve"> Increase the percentage of combined All Study Scores of 30 or above from 42.8% in 2014 at or above 50%.</w:t>
            </w:r>
          </w:p>
        </w:tc>
        <w:tc>
          <w:tcPr>
            <w:tcW w:w="238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5137B4" w:rsidRPr="001B2745" w:rsidRDefault="005137B4" w:rsidP="00520A2D">
            <w:pPr>
              <w:pStyle w:val="Table-Entry"/>
              <w:spacing w:before="60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</w:p>
        </w:tc>
      </w:tr>
      <w:tr w:rsidR="001B2745" w:rsidRPr="001B2745" w:rsidTr="00661DF0">
        <w:tc>
          <w:tcPr>
            <w:tcW w:w="1242" w:type="dxa"/>
            <w:vMerge/>
            <w:shd w:val="clear" w:color="auto" w:fill="0070C0" w:themeFill="accent6"/>
          </w:tcPr>
          <w:p w:rsidR="005137B4" w:rsidRPr="001B2745" w:rsidRDefault="005137B4" w:rsidP="00520A2D">
            <w:pPr>
              <w:pStyle w:val="Table-Entry"/>
              <w:tabs>
                <w:tab w:val="clear" w:pos="205"/>
                <w:tab w:val="left" w:pos="720"/>
              </w:tabs>
              <w:spacing w:before="60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5137B4" w:rsidRPr="001B2745" w:rsidRDefault="00A61C31" w:rsidP="00B80762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TARGET T&amp;L</w:t>
            </w:r>
            <w:r w:rsidR="00B8076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1-5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: 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Increase the average Reading and Writing NAPLAN growth data from Years 7 -9 equivalent to or better than the State</w:t>
            </w:r>
          </w:p>
        </w:tc>
        <w:tc>
          <w:tcPr>
            <w:tcW w:w="238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5137B4" w:rsidRPr="001B2745" w:rsidRDefault="005137B4" w:rsidP="00520A2D">
            <w:pPr>
              <w:pStyle w:val="Table-Entry"/>
              <w:spacing w:before="60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</w:p>
        </w:tc>
      </w:tr>
      <w:tr w:rsidR="001B2745" w:rsidRPr="001B2745" w:rsidTr="00661DF0">
        <w:tc>
          <w:tcPr>
            <w:tcW w:w="1242" w:type="dxa"/>
            <w:vMerge/>
            <w:shd w:val="clear" w:color="auto" w:fill="0070C0" w:themeFill="accent6"/>
          </w:tcPr>
          <w:p w:rsidR="005137B4" w:rsidRPr="001B2745" w:rsidRDefault="005137B4" w:rsidP="00520A2D">
            <w:pPr>
              <w:spacing w:after="0" w:line="240" w:lineRule="auto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137B4" w:rsidRPr="001B2745" w:rsidRDefault="00A61C31" w:rsidP="00520A2D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TARGET T&amp;L</w:t>
            </w:r>
            <w:r w:rsidR="00B8076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1-6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: 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Increase the proportion of students making high relative NAPLAN gain in Spelling as those students progress from Year 7 to Year 9 from 19.8% in 2014 to 25% or more.</w:t>
            </w:r>
          </w:p>
        </w:tc>
        <w:tc>
          <w:tcPr>
            <w:tcW w:w="238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5137B4" w:rsidRPr="001B2745" w:rsidRDefault="005137B4" w:rsidP="00520A2D">
            <w:pPr>
              <w:pStyle w:val="Table-Entry"/>
              <w:spacing w:before="60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</w:p>
        </w:tc>
      </w:tr>
      <w:tr w:rsidR="001B2745" w:rsidRPr="001B2745" w:rsidTr="00661DF0">
        <w:trPr>
          <w:trHeight w:val="1912"/>
        </w:trPr>
        <w:tc>
          <w:tcPr>
            <w:tcW w:w="1242" w:type="dxa"/>
            <w:vMerge/>
            <w:shd w:val="clear" w:color="auto" w:fill="0070C0" w:themeFill="accent6"/>
          </w:tcPr>
          <w:p w:rsidR="005137B4" w:rsidRPr="001B2745" w:rsidRDefault="005137B4" w:rsidP="00520A2D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137B4" w:rsidRPr="001B2745" w:rsidRDefault="00A61C31" w:rsidP="00520A2D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TARGET T&amp;L</w:t>
            </w:r>
            <w:r w:rsidR="00B8076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1-7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: 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 xml:space="preserve">Increase the average Numeracy NAPLAN growth data from Years 7 -9 </w:t>
            </w:r>
            <w:proofErr w:type="gramStart"/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equivalent</w:t>
            </w:r>
            <w:proofErr w:type="gramEnd"/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 xml:space="preserve"> to or better the State.</w:t>
            </w:r>
          </w:p>
          <w:p w:rsidR="005137B4" w:rsidRPr="001B2745" w:rsidRDefault="00A61C31" w:rsidP="00B80762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TARGET T&amp;L</w:t>
            </w:r>
            <w:r w:rsidR="00B8076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1-8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:</w:t>
            </w:r>
            <w:r w:rsidR="00B8076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 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Increase the proportion of students making high relative NAPLAN gain in Numeracy as those students progress from Year 7 to Year 9 from 9.9% in 2014 to 25% or more.</w:t>
            </w:r>
          </w:p>
        </w:tc>
        <w:tc>
          <w:tcPr>
            <w:tcW w:w="2382" w:type="dxa"/>
            <w:tcBorders>
              <w:left w:val="single" w:sz="24" w:space="0" w:color="auto"/>
            </w:tcBorders>
            <w:shd w:val="clear" w:color="auto" w:fill="auto"/>
          </w:tcPr>
          <w:p w:rsidR="005137B4" w:rsidRPr="001B2745" w:rsidRDefault="00954378" w:rsidP="00520A2D">
            <w:pPr>
              <w:pStyle w:val="Table-Entry"/>
              <w:spacing w:before="60" w:line="276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KIS T&amp;L</w:t>
            </w:r>
            <w:r w:rsidR="00B8076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1-3-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: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 xml:space="preserve"> Build teacher capacity to plan, deliver and assess STEAM skills, knowledge and understandings</w:t>
            </w:r>
          </w:p>
        </w:tc>
      </w:tr>
    </w:tbl>
    <w:p w:rsidR="005137B4" w:rsidRPr="001B2745" w:rsidRDefault="005137B4" w:rsidP="005137B4">
      <w:pPr>
        <w:rPr>
          <w:color w:val="3E4043" w:themeColor="accent1" w:themeShade="BF"/>
        </w:rPr>
      </w:pPr>
    </w:p>
    <w:p w:rsidR="00661DF0" w:rsidRPr="001B2745" w:rsidRDefault="00661DF0">
      <w:pPr>
        <w:rPr>
          <w:color w:val="3E4043" w:themeColor="accent1" w:themeShade="BF"/>
        </w:rPr>
      </w:pPr>
      <w:r w:rsidRPr="001B2745">
        <w:rPr>
          <w:color w:val="3E4043" w:themeColor="accent1" w:themeShade="BF"/>
        </w:rP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44AA0" w:rsidRPr="001B2745" w:rsidTr="00171D8C">
        <w:trPr>
          <w:trHeight w:val="1030"/>
        </w:trPr>
        <w:tc>
          <w:tcPr>
            <w:tcW w:w="4503" w:type="dxa"/>
          </w:tcPr>
          <w:p w:rsidR="00444AA0" w:rsidRPr="001B2745" w:rsidRDefault="00444AA0" w:rsidP="00171D8C">
            <w:pPr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noProof/>
                <w:color w:val="3E4043" w:themeColor="accent1" w:themeShade="BF"/>
                <w:sz w:val="20"/>
                <w:szCs w:val="20"/>
                <w:lang w:eastAsia="en-AU"/>
              </w:rPr>
              <w:drawing>
                <wp:inline distT="0" distB="0" distL="0" distR="0" wp14:anchorId="3ABE936A" wp14:editId="3C2A1E7A">
                  <wp:extent cx="2684403" cy="660400"/>
                  <wp:effectExtent l="0" t="0" r="190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084" cy="66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444AA0" w:rsidRPr="001B2745" w:rsidRDefault="00444AA0" w:rsidP="00444AA0">
            <w:pPr>
              <w:pStyle w:val="Heading1"/>
              <w:jc w:val="center"/>
              <w:outlineLvl w:val="0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Professional Leadership</w:t>
            </w:r>
          </w:p>
          <w:p w:rsidR="00444AA0" w:rsidRPr="001B2745" w:rsidRDefault="00444AA0" w:rsidP="00444AA0">
            <w:pPr>
              <w:pStyle w:val="Heading1"/>
              <w:jc w:val="center"/>
              <w:outlineLvl w:val="0"/>
              <w:rPr>
                <w:color w:val="3E4043" w:themeColor="accent1" w:themeShade="BF"/>
                <w:sz w:val="20"/>
              </w:rPr>
            </w:pPr>
          </w:p>
        </w:tc>
      </w:tr>
    </w:tbl>
    <w:p w:rsidR="00444AA0" w:rsidRPr="001B2745" w:rsidRDefault="00444AA0" w:rsidP="005137B4">
      <w:pPr>
        <w:rPr>
          <w:color w:val="3E4043" w:themeColor="accent1" w:themeShade="BF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946"/>
        <w:gridCol w:w="3818"/>
      </w:tblGrid>
      <w:tr w:rsidR="001B2745" w:rsidRPr="001B2745" w:rsidTr="0022593C">
        <w:tc>
          <w:tcPr>
            <w:tcW w:w="5920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BD0331" w:rsidRPr="001B2745" w:rsidRDefault="00BD0331" w:rsidP="00BD0331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Professional Leadership</w:t>
            </w:r>
          </w:p>
        </w:tc>
        <w:tc>
          <w:tcPr>
            <w:tcW w:w="38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00"/>
          </w:tcPr>
          <w:p w:rsidR="00BD0331" w:rsidRPr="001B2745" w:rsidRDefault="00BD0331" w:rsidP="00BD0331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 xml:space="preserve">Key Improvement Strategies </w:t>
            </w:r>
          </w:p>
        </w:tc>
      </w:tr>
      <w:tr w:rsidR="001B2745" w:rsidRPr="001B2745" w:rsidTr="00FF633D">
        <w:tc>
          <w:tcPr>
            <w:tcW w:w="1974" w:type="dxa"/>
            <w:shd w:val="clear" w:color="auto" w:fill="FFFF00"/>
          </w:tcPr>
          <w:p w:rsidR="00BD0331" w:rsidRPr="001B2745" w:rsidRDefault="00BD0331" w:rsidP="00BD0331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Goals</w:t>
            </w:r>
          </w:p>
        </w:tc>
        <w:tc>
          <w:tcPr>
            <w:tcW w:w="7764" w:type="dxa"/>
            <w:gridSpan w:val="2"/>
            <w:shd w:val="clear" w:color="auto" w:fill="auto"/>
          </w:tcPr>
          <w:p w:rsidR="00D751EF" w:rsidRPr="001B2745" w:rsidRDefault="00D751EF" w:rsidP="00D751EF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>GOAL PL</w:t>
            </w:r>
            <w:r w:rsidR="0015222E"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>1</w:t>
            </w:r>
            <w:r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: </w:t>
            </w:r>
            <w:r w:rsidRPr="001B2745">
              <w:rPr>
                <w:rFonts w:ascii="Open Sans" w:eastAsia="Arial Unicode MS" w:hAnsi="Open Sans" w:cs="Open Sans"/>
                <w:color w:val="3E4043" w:themeColor="accent1" w:themeShade="BF"/>
                <w:sz w:val="20"/>
                <w:szCs w:val="20"/>
              </w:rPr>
              <w:t>To foster a culture of collaboration.</w:t>
            </w:r>
          </w:p>
          <w:p w:rsidR="00BD0331" w:rsidRPr="001B2745" w:rsidRDefault="0015222E" w:rsidP="00BD0331">
            <w:pPr>
              <w:spacing w:after="0" w:line="240" w:lineRule="auto"/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GOAL PL2: </w:t>
            </w:r>
            <w:r w:rsidRPr="001B2745">
              <w:rPr>
                <w:rFonts w:ascii="Open Sans" w:eastAsia="Arial Unicode MS" w:hAnsi="Open Sans" w:cs="Open Sans"/>
                <w:color w:val="3E4043" w:themeColor="accent1" w:themeShade="BF"/>
                <w:sz w:val="20"/>
                <w:szCs w:val="20"/>
              </w:rPr>
              <w:t>To improve the effective allocation of resources across the school to support the best possible outcomes for students.</w:t>
            </w:r>
          </w:p>
          <w:p w:rsidR="00BD0331" w:rsidRPr="001B2745" w:rsidRDefault="00BD0331" w:rsidP="00BD0331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 xml:space="preserve"> </w:t>
            </w:r>
          </w:p>
        </w:tc>
      </w:tr>
      <w:tr w:rsidR="001B2745" w:rsidRPr="001B2745" w:rsidTr="0022593C">
        <w:trPr>
          <w:trHeight w:val="2348"/>
        </w:trPr>
        <w:tc>
          <w:tcPr>
            <w:tcW w:w="1974" w:type="dxa"/>
            <w:shd w:val="clear" w:color="auto" w:fill="FFFF00"/>
          </w:tcPr>
          <w:p w:rsidR="00BD0331" w:rsidRPr="001B2745" w:rsidRDefault="00BD0331" w:rsidP="00BD0331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Targets</w:t>
            </w:r>
          </w:p>
          <w:p w:rsidR="00BD0331" w:rsidRPr="001B2745" w:rsidRDefault="00BD0331" w:rsidP="00BD0331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rFonts w:asciiTheme="minorHAnsi" w:hAnsiTheme="minorHAnsi" w:cstheme="minorHAnsi"/>
                <w:color w:val="3E4043" w:themeColor="accent1" w:themeShade="BF"/>
                <w:sz w:val="20"/>
              </w:rPr>
              <w:t>By 2019 we will:</w:t>
            </w:r>
          </w:p>
        </w:tc>
        <w:tc>
          <w:tcPr>
            <w:tcW w:w="3946" w:type="dxa"/>
            <w:tcBorders>
              <w:right w:val="single" w:sz="24" w:space="0" w:color="auto"/>
            </w:tcBorders>
            <w:shd w:val="clear" w:color="auto" w:fill="auto"/>
          </w:tcPr>
          <w:p w:rsidR="00BD0331" w:rsidRPr="001B2745" w:rsidRDefault="00BD0331" w:rsidP="00BD0331">
            <w:pPr>
              <w:pStyle w:val="Table-Entry"/>
              <w:spacing w:before="60"/>
              <w:rPr>
                <w:rFonts w:ascii="Open Sans" w:eastAsia="Arial Unicode M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>TARGET PL1</w:t>
            </w:r>
          </w:p>
          <w:p w:rsidR="00BD0331" w:rsidRPr="001B2745" w:rsidRDefault="00BD0331" w:rsidP="00BD0331">
            <w:pPr>
              <w:spacing w:after="0" w:line="240" w:lineRule="auto"/>
              <w:rPr>
                <w:rFonts w:ascii="Open Sans" w:eastAsia="Arial Unicode M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Improve Teacher Collaboration scores on the Staff Survey from a whole school endorsement of 43% in 2014 to 70%.</w:t>
            </w:r>
          </w:p>
        </w:tc>
        <w:tc>
          <w:tcPr>
            <w:tcW w:w="3818" w:type="dxa"/>
            <w:tcBorders>
              <w:left w:val="single" w:sz="24" w:space="0" w:color="auto"/>
            </w:tcBorders>
            <w:shd w:val="clear" w:color="auto" w:fill="auto"/>
          </w:tcPr>
          <w:p w:rsidR="00BD0331" w:rsidRPr="001B2745" w:rsidRDefault="00BD0331" w:rsidP="00BD0331">
            <w:pPr>
              <w:spacing w:after="0" w:line="240" w:lineRule="auto"/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>KIS PL1</w:t>
            </w:r>
          </w:p>
          <w:p w:rsidR="00BD0331" w:rsidRPr="001B2745" w:rsidRDefault="00BD0331" w:rsidP="00BD0331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eastAsia="Arial Unicode MS" w:hAnsi="Open Sans" w:cs="Open Sans"/>
                <w:color w:val="3E4043" w:themeColor="accent1" w:themeShade="BF"/>
                <w:sz w:val="20"/>
                <w:szCs w:val="20"/>
              </w:rPr>
              <w:t xml:space="preserve">Foster a professional collaborative school culture </w:t>
            </w: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so that professional conversations are evidence based and focused on improving student learning outcomes</w:t>
            </w:r>
            <w:r w:rsidRPr="001B2745">
              <w:rPr>
                <w:rFonts w:ascii="Open Sans" w:eastAsia="Arial Unicode MS" w:hAnsi="Open Sans" w:cs="Open Sans"/>
                <w:color w:val="3E4043" w:themeColor="accent1" w:themeShade="BF"/>
                <w:sz w:val="20"/>
                <w:szCs w:val="20"/>
              </w:rPr>
              <w:t>.</w:t>
            </w:r>
          </w:p>
        </w:tc>
      </w:tr>
      <w:tr w:rsidR="001B2745" w:rsidRPr="001B2745" w:rsidTr="0022593C">
        <w:trPr>
          <w:trHeight w:val="2348"/>
        </w:trPr>
        <w:tc>
          <w:tcPr>
            <w:tcW w:w="1974" w:type="dxa"/>
            <w:shd w:val="clear" w:color="auto" w:fill="FFFF00"/>
          </w:tcPr>
          <w:p w:rsidR="00661DF0" w:rsidRPr="001B2745" w:rsidRDefault="00661DF0" w:rsidP="00BD0331">
            <w:pPr>
              <w:pStyle w:val="Heading2"/>
              <w:rPr>
                <w:color w:val="3E4043" w:themeColor="accent1" w:themeShade="BF"/>
              </w:rPr>
            </w:pPr>
          </w:p>
        </w:tc>
        <w:tc>
          <w:tcPr>
            <w:tcW w:w="3946" w:type="dxa"/>
            <w:tcBorders>
              <w:right w:val="single" w:sz="24" w:space="0" w:color="auto"/>
            </w:tcBorders>
            <w:shd w:val="clear" w:color="auto" w:fill="auto"/>
          </w:tcPr>
          <w:p w:rsidR="00661DF0" w:rsidRPr="001B2745" w:rsidRDefault="00661DF0" w:rsidP="007E3D5B">
            <w:pPr>
              <w:pStyle w:val="Table-Entry"/>
              <w:spacing w:before="60"/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TARGET PL2 </w:t>
            </w:r>
          </w:p>
          <w:p w:rsidR="00661DF0" w:rsidRPr="001B2745" w:rsidRDefault="00661DF0" w:rsidP="00BD0331">
            <w:pPr>
              <w:pStyle w:val="Table-Entry"/>
              <w:spacing w:before="60"/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eastAsia="Arial Unicode MS" w:hAnsi="Open Sans" w:cs="Open Sans"/>
                <w:color w:val="3E4043" w:themeColor="accent1" w:themeShade="BF"/>
                <w:sz w:val="20"/>
                <w:szCs w:val="20"/>
              </w:rPr>
              <w:t xml:space="preserve">A surplus of the SRP of $40 000 is retained in the SRP to implement the Strategic Plan. </w:t>
            </w:r>
          </w:p>
        </w:tc>
        <w:tc>
          <w:tcPr>
            <w:tcW w:w="3818" w:type="dxa"/>
            <w:tcBorders>
              <w:left w:val="single" w:sz="24" w:space="0" w:color="auto"/>
            </w:tcBorders>
            <w:shd w:val="clear" w:color="auto" w:fill="auto"/>
          </w:tcPr>
          <w:p w:rsidR="00661DF0" w:rsidRPr="001B2745" w:rsidRDefault="00661DF0" w:rsidP="007E3D5B">
            <w:pPr>
              <w:spacing w:after="0" w:line="240" w:lineRule="auto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KIS PL2:</w:t>
            </w:r>
          </w:p>
          <w:p w:rsidR="00661DF0" w:rsidRPr="001B2745" w:rsidRDefault="00661DF0" w:rsidP="00BD0331">
            <w:pPr>
              <w:spacing w:after="0" w:line="240" w:lineRule="auto"/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Create and implement processes and procedures that support quality planning and decision making.</w:t>
            </w:r>
          </w:p>
        </w:tc>
      </w:tr>
    </w:tbl>
    <w:p w:rsidR="00BD0331" w:rsidRPr="001B2745" w:rsidRDefault="00BD0331" w:rsidP="005137B4">
      <w:pPr>
        <w:rPr>
          <w:color w:val="3E4043" w:themeColor="accent1" w:themeShade="BF"/>
        </w:rPr>
      </w:pPr>
    </w:p>
    <w:p w:rsidR="001B2745" w:rsidRDefault="001B2745">
      <w: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44AA0" w:rsidRPr="001B2745" w:rsidTr="00171D8C">
        <w:trPr>
          <w:trHeight w:val="1030"/>
        </w:trPr>
        <w:tc>
          <w:tcPr>
            <w:tcW w:w="4503" w:type="dxa"/>
          </w:tcPr>
          <w:p w:rsidR="00444AA0" w:rsidRPr="001B2745" w:rsidRDefault="00444AA0" w:rsidP="00171D8C">
            <w:pPr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noProof/>
                <w:color w:val="3E4043" w:themeColor="accent1" w:themeShade="BF"/>
                <w:sz w:val="20"/>
                <w:szCs w:val="20"/>
                <w:lang w:eastAsia="en-AU"/>
              </w:rPr>
              <w:drawing>
                <wp:inline distT="0" distB="0" distL="0" distR="0" wp14:anchorId="6AE38F42" wp14:editId="36FBB503">
                  <wp:extent cx="2684403" cy="660400"/>
                  <wp:effectExtent l="0" t="0" r="190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084" cy="66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444AA0" w:rsidRPr="001B2745" w:rsidRDefault="00444AA0" w:rsidP="00171D8C">
            <w:pPr>
              <w:pStyle w:val="Heading1"/>
              <w:outlineLvl w:val="0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Positive Climate for Learning</w:t>
            </w:r>
          </w:p>
          <w:p w:rsidR="00444AA0" w:rsidRPr="001B2745" w:rsidRDefault="00444AA0" w:rsidP="00171D8C">
            <w:pPr>
              <w:pStyle w:val="Heading1"/>
              <w:jc w:val="center"/>
              <w:outlineLvl w:val="0"/>
              <w:rPr>
                <w:color w:val="3E4043" w:themeColor="accent1" w:themeShade="BF"/>
                <w:sz w:val="20"/>
              </w:rPr>
            </w:pPr>
          </w:p>
        </w:tc>
      </w:tr>
    </w:tbl>
    <w:p w:rsidR="00444AA0" w:rsidRPr="001B2745" w:rsidRDefault="00444AA0" w:rsidP="005137B4">
      <w:pPr>
        <w:rPr>
          <w:color w:val="3E4043" w:themeColor="accent1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2490"/>
      </w:tblGrid>
      <w:tr w:rsidR="001B2745" w:rsidRPr="001B2745" w:rsidTr="0022593C">
        <w:tc>
          <w:tcPr>
            <w:tcW w:w="7338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F6B041" w:themeFill="accent4"/>
          </w:tcPr>
          <w:p w:rsidR="005137B4" w:rsidRPr="001B2745" w:rsidRDefault="00416657" w:rsidP="00BF6863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Positive climate for learning</w:t>
            </w:r>
            <w:r w:rsidR="00550AE4" w:rsidRPr="001B2745">
              <w:rPr>
                <w:color w:val="3E4043" w:themeColor="accent1" w:themeShade="BF"/>
              </w:rPr>
              <w:t>:</w:t>
            </w:r>
          </w:p>
          <w:p w:rsidR="00550AE4" w:rsidRPr="001B2745" w:rsidRDefault="00550AE4" w:rsidP="00550AE4">
            <w:pPr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-Empowering students and building school pride</w:t>
            </w:r>
          </w:p>
          <w:p w:rsidR="00550AE4" w:rsidRPr="001B2745" w:rsidRDefault="00550AE4" w:rsidP="00550AE4">
            <w:pPr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-Setting expectations and promoting inclusion</w:t>
            </w:r>
          </w:p>
        </w:tc>
        <w:tc>
          <w:tcPr>
            <w:tcW w:w="24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6B041" w:themeFill="accent4"/>
          </w:tcPr>
          <w:p w:rsidR="005137B4" w:rsidRPr="001B2745" w:rsidRDefault="005137B4" w:rsidP="00BF6863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Key Improvement Strategies</w:t>
            </w:r>
          </w:p>
        </w:tc>
      </w:tr>
      <w:tr w:rsidR="001B2745" w:rsidRPr="001B2745" w:rsidTr="00FF633D">
        <w:tc>
          <w:tcPr>
            <w:tcW w:w="1809" w:type="dxa"/>
            <w:shd w:val="clear" w:color="auto" w:fill="F6B041" w:themeFill="accent4"/>
          </w:tcPr>
          <w:p w:rsidR="005137B4" w:rsidRPr="001B2745" w:rsidRDefault="005137B4" w:rsidP="00BF6863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Goal</w:t>
            </w:r>
          </w:p>
        </w:tc>
        <w:tc>
          <w:tcPr>
            <w:tcW w:w="8019" w:type="dxa"/>
            <w:gridSpan w:val="2"/>
            <w:shd w:val="clear" w:color="auto" w:fill="auto"/>
          </w:tcPr>
          <w:p w:rsidR="005137B4" w:rsidRPr="001B2745" w:rsidRDefault="00550AE4" w:rsidP="00BF6863">
            <w:pPr>
              <w:pStyle w:val="Table-Entry"/>
              <w:spacing w:before="60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GOAL PCL1</w:t>
            </w:r>
            <w:r w:rsidR="005137B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: 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To improve our students’ connection to school, motivation to learn and engagement in their learning.</w:t>
            </w:r>
          </w:p>
          <w:p w:rsidR="00550AE4" w:rsidRPr="001B2745" w:rsidRDefault="00BD0331" w:rsidP="00472E40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GOAL PCL</w:t>
            </w:r>
            <w:r w:rsidR="00550AE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2: </w:t>
            </w:r>
            <w:r w:rsidR="00550AE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To improve the wellbeing of the members of our school community.</w:t>
            </w:r>
          </w:p>
        </w:tc>
      </w:tr>
      <w:tr w:rsidR="001B2745" w:rsidRPr="001B2745" w:rsidTr="0022593C">
        <w:tc>
          <w:tcPr>
            <w:tcW w:w="1809" w:type="dxa"/>
            <w:vMerge w:val="restart"/>
            <w:shd w:val="clear" w:color="auto" w:fill="F6B041" w:themeFill="accent4"/>
          </w:tcPr>
          <w:p w:rsidR="005137B4" w:rsidRPr="001B2745" w:rsidRDefault="005137B4" w:rsidP="00BF6863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Targets</w:t>
            </w:r>
          </w:p>
          <w:p w:rsidR="005137B4" w:rsidRPr="001B2745" w:rsidRDefault="005137B4" w:rsidP="00BF6863">
            <w:pPr>
              <w:rPr>
                <w:rFonts w:cstheme="minorHAnsi"/>
                <w:b/>
                <w:color w:val="3E4043" w:themeColor="accent1" w:themeShade="BF"/>
              </w:rPr>
            </w:pPr>
            <w:r w:rsidRPr="001B2745">
              <w:rPr>
                <w:rFonts w:cstheme="minorHAnsi"/>
                <w:b/>
                <w:color w:val="3E4043" w:themeColor="accent1" w:themeShade="BF"/>
                <w:sz w:val="20"/>
              </w:rPr>
              <w:t>By 2019 we will:</w:t>
            </w:r>
          </w:p>
        </w:tc>
        <w:tc>
          <w:tcPr>
            <w:tcW w:w="5529" w:type="dxa"/>
            <w:tcBorders>
              <w:right w:val="single" w:sz="24" w:space="0" w:color="auto"/>
            </w:tcBorders>
            <w:shd w:val="clear" w:color="auto" w:fill="auto"/>
          </w:tcPr>
          <w:p w:rsidR="005137B4" w:rsidRPr="001B2745" w:rsidRDefault="005137B4" w:rsidP="0075040D">
            <w:pPr>
              <w:pStyle w:val="Table-Entry"/>
              <w:spacing w:before="60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TARGET </w:t>
            </w:r>
            <w:r w:rsidR="00B6039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PCL</w:t>
            </w:r>
            <w:r w:rsidR="0075040D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</w:t>
            </w:r>
            <w:r w:rsidR="00472E40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-1</w:t>
            </w:r>
            <w:r w:rsidR="0075040D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: </w:t>
            </w: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Reduce the mean number of non-attendance days from an average of 17.79 to 15 days per year.</w:t>
            </w:r>
          </w:p>
        </w:tc>
        <w:tc>
          <w:tcPr>
            <w:tcW w:w="2490" w:type="dxa"/>
            <w:tcBorders>
              <w:left w:val="single" w:sz="24" w:space="0" w:color="auto"/>
            </w:tcBorders>
            <w:shd w:val="clear" w:color="auto" w:fill="auto"/>
          </w:tcPr>
          <w:p w:rsidR="005137B4" w:rsidRPr="001B2745" w:rsidRDefault="005137B4" w:rsidP="00BF6863">
            <w:pPr>
              <w:spacing w:after="0" w:line="240" w:lineRule="auto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KIS </w:t>
            </w:r>
            <w:r w:rsidR="00550AE4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PCL1</w:t>
            </w:r>
            <w:r w:rsidR="00472E40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-1</w:t>
            </w:r>
          </w:p>
          <w:p w:rsidR="005137B4" w:rsidRPr="001B2745" w:rsidRDefault="005137B4" w:rsidP="00BF6863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 xml:space="preserve">Build a culture where attending school is seen by the school community as important. </w:t>
            </w:r>
          </w:p>
        </w:tc>
      </w:tr>
      <w:tr w:rsidR="001B2745" w:rsidRPr="001B2745" w:rsidTr="0022593C">
        <w:tc>
          <w:tcPr>
            <w:tcW w:w="1809" w:type="dxa"/>
            <w:vMerge/>
            <w:shd w:val="clear" w:color="auto" w:fill="F6B041" w:themeFill="accent4"/>
          </w:tcPr>
          <w:p w:rsidR="005137B4" w:rsidRPr="001B2745" w:rsidRDefault="005137B4" w:rsidP="00BF6863">
            <w:pPr>
              <w:spacing w:after="0" w:line="240" w:lineRule="auto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</w:p>
        </w:tc>
        <w:tc>
          <w:tcPr>
            <w:tcW w:w="5529" w:type="dxa"/>
            <w:tcBorders>
              <w:right w:val="single" w:sz="24" w:space="0" w:color="auto"/>
            </w:tcBorders>
            <w:shd w:val="clear" w:color="auto" w:fill="auto"/>
          </w:tcPr>
          <w:p w:rsidR="005137B4" w:rsidRPr="001B2745" w:rsidRDefault="00B60392" w:rsidP="0075040D">
            <w:pPr>
              <w:pStyle w:val="Table-Entry"/>
              <w:spacing w:before="60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TARGET PCL</w:t>
            </w:r>
            <w:r w:rsidR="00472E40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1-</w:t>
            </w:r>
            <w:r w:rsidR="0075040D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2: </w:t>
            </w:r>
            <w:r w:rsidR="005137B4"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Increase students exiting into further education or full time workplace learning from 86.4% in 2014 to an overall score of 95%.</w:t>
            </w:r>
          </w:p>
        </w:tc>
        <w:tc>
          <w:tcPr>
            <w:tcW w:w="2490" w:type="dxa"/>
            <w:tcBorders>
              <w:left w:val="single" w:sz="24" w:space="0" w:color="auto"/>
            </w:tcBorders>
            <w:shd w:val="clear" w:color="auto" w:fill="auto"/>
          </w:tcPr>
          <w:p w:rsidR="005137B4" w:rsidRPr="001B2745" w:rsidRDefault="005137B4" w:rsidP="00BF6863">
            <w:pPr>
              <w:spacing w:after="0" w:line="240" w:lineRule="auto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KIS </w:t>
            </w:r>
            <w:r w:rsidR="00B6039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PCL</w:t>
            </w:r>
            <w:r w:rsidR="00472E40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1-</w:t>
            </w:r>
            <w:r w:rsidR="00B6039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2</w:t>
            </w:r>
          </w:p>
          <w:p w:rsidR="005137B4" w:rsidRPr="001B2745" w:rsidRDefault="005137B4" w:rsidP="0022593C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Create a culture and programs that fosters aspiration by exposing students to a range of pathways locally, nationally and internationally.</w:t>
            </w:r>
          </w:p>
        </w:tc>
      </w:tr>
      <w:tr w:rsidR="001B2745" w:rsidRPr="001B2745" w:rsidTr="0022593C">
        <w:tc>
          <w:tcPr>
            <w:tcW w:w="1809" w:type="dxa"/>
            <w:vMerge/>
            <w:shd w:val="clear" w:color="auto" w:fill="F6B041" w:themeFill="accent4"/>
          </w:tcPr>
          <w:p w:rsidR="005137B4" w:rsidRPr="001B2745" w:rsidRDefault="005137B4" w:rsidP="00BF6863">
            <w:pPr>
              <w:spacing w:after="0" w:line="240" w:lineRule="auto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</w:p>
        </w:tc>
        <w:tc>
          <w:tcPr>
            <w:tcW w:w="5529" w:type="dxa"/>
            <w:tcBorders>
              <w:right w:val="single" w:sz="24" w:space="0" w:color="auto"/>
            </w:tcBorders>
            <w:shd w:val="clear" w:color="auto" w:fill="auto"/>
          </w:tcPr>
          <w:p w:rsidR="005137B4" w:rsidRPr="001B2745" w:rsidRDefault="005137B4" w:rsidP="00BF6863">
            <w:pPr>
              <w:pStyle w:val="Table-Entry"/>
              <w:spacing w:before="60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TARGET </w:t>
            </w:r>
            <w:r w:rsidR="00BD0331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PCL</w:t>
            </w:r>
            <w:r w:rsidR="00472E40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1-</w:t>
            </w:r>
            <w:r w:rsidR="0075040D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3:</w:t>
            </w:r>
            <w:r w:rsidR="008A5285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 </w:t>
            </w: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Improve the 2014 scores on student engagement measures in the Student Attitudes to School Survey.</w:t>
            </w:r>
          </w:p>
          <w:p w:rsidR="005137B4" w:rsidRPr="001B2745" w:rsidRDefault="005137B4" w:rsidP="005137B4">
            <w:pPr>
              <w:pStyle w:val="Table-Entry"/>
              <w:numPr>
                <w:ilvl w:val="0"/>
                <w:numId w:val="14"/>
              </w:numPr>
              <w:spacing w:before="60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Learning Confidence from 3.67 in 2014 to at or above the State mean.</w:t>
            </w:r>
          </w:p>
          <w:p w:rsidR="005137B4" w:rsidRPr="001B2745" w:rsidRDefault="005137B4" w:rsidP="005137B4">
            <w:pPr>
              <w:pStyle w:val="Table-Entry"/>
              <w:numPr>
                <w:ilvl w:val="0"/>
                <w:numId w:val="15"/>
              </w:numPr>
              <w:spacing w:before="60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Teacher empathy from 3.57 in 2014 to at or above the State mean.</w:t>
            </w:r>
          </w:p>
          <w:p w:rsidR="005137B4" w:rsidRPr="001B2745" w:rsidRDefault="005137B4" w:rsidP="005137B4">
            <w:pPr>
              <w:pStyle w:val="Table-Entry"/>
              <w:numPr>
                <w:ilvl w:val="0"/>
                <w:numId w:val="15"/>
              </w:numPr>
              <w:spacing w:before="60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Teacher effectiveness from 3.56 in 2014 to at or above the State mean.</w:t>
            </w:r>
          </w:p>
        </w:tc>
        <w:tc>
          <w:tcPr>
            <w:tcW w:w="2490" w:type="dxa"/>
            <w:tcBorders>
              <w:left w:val="single" w:sz="24" w:space="0" w:color="auto"/>
            </w:tcBorders>
            <w:shd w:val="clear" w:color="auto" w:fill="auto"/>
          </w:tcPr>
          <w:p w:rsidR="005137B4" w:rsidRPr="001B2745" w:rsidRDefault="005137B4" w:rsidP="00BF6863">
            <w:pPr>
              <w:spacing w:after="0" w:line="240" w:lineRule="auto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KIS </w:t>
            </w:r>
            <w:r w:rsidR="00BD0331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PCL</w:t>
            </w:r>
            <w:r w:rsidR="00472E40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1-</w:t>
            </w:r>
            <w:r w:rsidR="00B60392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3</w:t>
            </w:r>
          </w:p>
          <w:p w:rsidR="005137B4" w:rsidRPr="001B2745" w:rsidRDefault="005137B4" w:rsidP="00BF6863">
            <w:pPr>
              <w:pStyle w:val="Table-Entry"/>
              <w:spacing w:before="60"/>
              <w:rPr>
                <w:rFonts w:ascii="Open Sans" w:eastAsia="Arial Unicode M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eastAsia="Arial Unicode MS" w:hAnsi="Open Sans" w:cs="Open Sans"/>
                <w:color w:val="3E4043" w:themeColor="accent1" w:themeShade="BF"/>
                <w:sz w:val="20"/>
                <w:szCs w:val="20"/>
              </w:rPr>
              <w:t xml:space="preserve">Provide a learning environment where students are confident and feel their teachers are supportive of them and their learning. </w:t>
            </w:r>
          </w:p>
          <w:p w:rsidR="005137B4" w:rsidRPr="001B2745" w:rsidRDefault="005137B4" w:rsidP="00BF6863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</w:p>
          <w:p w:rsidR="005137B4" w:rsidRPr="001B2745" w:rsidRDefault="005137B4" w:rsidP="00BF6863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</w:p>
        </w:tc>
      </w:tr>
      <w:tr w:rsidR="001B2745" w:rsidRPr="001B2745" w:rsidTr="0022593C">
        <w:tc>
          <w:tcPr>
            <w:tcW w:w="1809" w:type="dxa"/>
            <w:vMerge w:val="restart"/>
            <w:shd w:val="clear" w:color="auto" w:fill="F6B041" w:themeFill="accent4"/>
          </w:tcPr>
          <w:p w:rsidR="00CB1636" w:rsidRPr="001B2745" w:rsidRDefault="00CB1636" w:rsidP="00CB1636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Targets</w:t>
            </w:r>
          </w:p>
          <w:p w:rsidR="00CB1636" w:rsidRPr="001B2745" w:rsidRDefault="00CB1636" w:rsidP="00CB1636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rFonts w:asciiTheme="minorHAnsi" w:hAnsiTheme="minorHAnsi" w:cstheme="minorHAnsi"/>
                <w:color w:val="3E4043" w:themeColor="accent1" w:themeShade="BF"/>
                <w:sz w:val="20"/>
              </w:rPr>
              <w:t>By 2019 we will: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636" w:rsidRPr="001B2745" w:rsidRDefault="00CB1636" w:rsidP="00CB1636">
            <w:pPr>
              <w:pStyle w:val="Heading2"/>
              <w:rPr>
                <w:rFonts w:asciiTheme="minorHAnsi" w:hAnsiTheme="minorHAnsi"/>
                <w:b w:val="0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Theme="minorHAnsi" w:hAnsiTheme="minorHAnsi"/>
                <w:color w:val="3E4043" w:themeColor="accent1" w:themeShade="BF"/>
                <w:sz w:val="20"/>
                <w:szCs w:val="20"/>
              </w:rPr>
              <w:t xml:space="preserve">TARGET </w:t>
            </w:r>
            <w:r w:rsidR="00BD0331" w:rsidRPr="001B2745">
              <w:rPr>
                <w:rFonts w:asciiTheme="minorHAnsi" w:hAnsiTheme="minorHAnsi"/>
                <w:color w:val="3E4043" w:themeColor="accent1" w:themeShade="BF"/>
                <w:sz w:val="20"/>
                <w:szCs w:val="20"/>
              </w:rPr>
              <w:t>PCL</w:t>
            </w:r>
            <w:r w:rsidR="00472E40" w:rsidRPr="001B2745">
              <w:rPr>
                <w:rFonts w:asciiTheme="minorHAnsi" w:hAnsiTheme="minorHAnsi"/>
                <w:color w:val="3E4043" w:themeColor="accent1" w:themeShade="BF"/>
                <w:sz w:val="20"/>
                <w:szCs w:val="20"/>
              </w:rPr>
              <w:t>2-1</w:t>
            </w:r>
            <w:r w:rsidR="0075040D" w:rsidRPr="001B2745">
              <w:rPr>
                <w:rFonts w:asciiTheme="minorHAnsi" w:hAnsiTheme="minorHAnsi"/>
                <w:color w:val="3E4043" w:themeColor="accent1" w:themeShade="BF"/>
                <w:sz w:val="20"/>
                <w:szCs w:val="20"/>
              </w:rPr>
              <w:t xml:space="preserve">: </w:t>
            </w:r>
            <w:r w:rsidRPr="001B2745">
              <w:rPr>
                <w:rFonts w:asciiTheme="minorHAnsi" w:hAnsiTheme="minorHAnsi"/>
                <w:b w:val="0"/>
                <w:color w:val="3E4043" w:themeColor="accent1" w:themeShade="BF"/>
                <w:sz w:val="20"/>
                <w:szCs w:val="20"/>
              </w:rPr>
              <w:t>Improved scores on the Student Attitudes to School Survey:</w:t>
            </w:r>
          </w:p>
          <w:p w:rsidR="00CB1636" w:rsidRPr="001B2745" w:rsidRDefault="00CB1636" w:rsidP="00CB1636">
            <w:pPr>
              <w:pStyle w:val="Table-Entry"/>
              <w:numPr>
                <w:ilvl w:val="0"/>
                <w:numId w:val="15"/>
              </w:numPr>
              <w:spacing w:before="60"/>
              <w:rPr>
                <w:rFonts w:asciiTheme="majorHAnsi" w:eastAsiaTheme="majorEastAsia" w:hAnsiTheme="majorHAnsi" w:cstheme="majorBidi"/>
                <w:b/>
                <w:bCs/>
                <w:color w:val="3E4043" w:themeColor="accent1" w:themeShade="BF"/>
                <w:sz w:val="26"/>
                <w:szCs w:val="26"/>
                <w:lang w:val="en-AU" w:eastAsia="zh-CN"/>
              </w:rPr>
            </w:pPr>
            <w:r w:rsidRPr="001B2745">
              <w:rPr>
                <w:rFonts w:asciiTheme="minorHAnsi" w:eastAsiaTheme="majorEastAsia" w:hAnsiTheme="minorHAnsi" w:cstheme="majorBidi"/>
                <w:bCs/>
                <w:color w:val="3E4043" w:themeColor="accent1" w:themeShade="BF"/>
                <w:sz w:val="20"/>
                <w:szCs w:val="20"/>
                <w:lang w:val="en-AU" w:eastAsia="zh-CN"/>
              </w:rPr>
              <w:t>Student Connectedness to School from 3.45 in 2014 to equivalent to or better than the State mean.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36" w:rsidRPr="001B2745" w:rsidRDefault="00BD0331" w:rsidP="00CB1636">
            <w:pPr>
              <w:pStyle w:val="Table-Entry"/>
              <w:spacing w:before="60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KIS PCL</w:t>
            </w:r>
            <w:r w:rsidR="00472E40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2-1</w:t>
            </w:r>
          </w:p>
          <w:p w:rsidR="00CB1636" w:rsidRPr="001B2745" w:rsidRDefault="00CB1636" w:rsidP="00CB1636">
            <w:pPr>
              <w:pStyle w:val="Table-Entry"/>
              <w:spacing w:before="60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Create a culture of belonging and connectedness to school</w:t>
            </w: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 </w:t>
            </w:r>
          </w:p>
        </w:tc>
      </w:tr>
      <w:tr w:rsidR="001B2745" w:rsidRPr="001B2745" w:rsidTr="0022593C">
        <w:trPr>
          <w:trHeight w:val="2198"/>
        </w:trPr>
        <w:tc>
          <w:tcPr>
            <w:tcW w:w="1809" w:type="dxa"/>
            <w:vMerge/>
            <w:shd w:val="clear" w:color="auto" w:fill="F6B041" w:themeFill="accent4"/>
          </w:tcPr>
          <w:p w:rsidR="00CB1636" w:rsidRPr="001B2745" w:rsidRDefault="00CB1636" w:rsidP="00CB1636">
            <w:pPr>
              <w:pStyle w:val="Heading2"/>
              <w:rPr>
                <w:color w:val="3E4043" w:themeColor="accent1" w:themeShade="BF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636" w:rsidRPr="001B2745" w:rsidRDefault="00BD0331" w:rsidP="00CB1636">
            <w:pPr>
              <w:pStyle w:val="Heading2"/>
              <w:rPr>
                <w:rFonts w:asciiTheme="minorHAnsi" w:hAnsiTheme="minorHAnsi"/>
                <w:b w:val="0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Theme="minorHAnsi" w:hAnsiTheme="minorHAnsi"/>
                <w:color w:val="3E4043" w:themeColor="accent1" w:themeShade="BF"/>
                <w:sz w:val="20"/>
                <w:szCs w:val="20"/>
              </w:rPr>
              <w:t>TARGET PCL</w:t>
            </w:r>
            <w:r w:rsidR="00472E40" w:rsidRPr="001B2745">
              <w:rPr>
                <w:rFonts w:asciiTheme="minorHAnsi" w:hAnsiTheme="minorHAnsi"/>
                <w:color w:val="3E4043" w:themeColor="accent1" w:themeShade="BF"/>
                <w:sz w:val="20"/>
                <w:szCs w:val="20"/>
              </w:rPr>
              <w:t>2-2</w:t>
            </w:r>
            <w:r w:rsidR="0075040D" w:rsidRPr="001B2745">
              <w:rPr>
                <w:rFonts w:asciiTheme="minorHAnsi" w:hAnsiTheme="minorHAnsi"/>
                <w:color w:val="3E4043" w:themeColor="accent1" w:themeShade="BF"/>
                <w:sz w:val="20"/>
                <w:szCs w:val="20"/>
              </w:rPr>
              <w:t xml:space="preserve">: </w:t>
            </w:r>
            <w:r w:rsidR="00CB1636" w:rsidRPr="001B2745">
              <w:rPr>
                <w:rFonts w:asciiTheme="minorHAnsi" w:hAnsiTheme="minorHAnsi"/>
                <w:b w:val="0"/>
                <w:color w:val="3E4043" w:themeColor="accent1" w:themeShade="BF"/>
                <w:sz w:val="20"/>
                <w:szCs w:val="20"/>
              </w:rPr>
              <w:t>Improved scores on the Student Attitudes to School Survey:</w:t>
            </w:r>
          </w:p>
          <w:p w:rsidR="00CB1636" w:rsidRPr="001B2745" w:rsidRDefault="00CB1636" w:rsidP="00CB1636">
            <w:pPr>
              <w:pStyle w:val="Table-Entry"/>
              <w:numPr>
                <w:ilvl w:val="0"/>
                <w:numId w:val="15"/>
              </w:numPr>
              <w:spacing w:before="60"/>
              <w:rPr>
                <w:rFonts w:asciiTheme="minorHAnsi" w:eastAsiaTheme="majorEastAsia" w:hAnsiTheme="minorHAnsi" w:cstheme="majorBidi"/>
                <w:bCs/>
                <w:color w:val="3E4043" w:themeColor="accent1" w:themeShade="BF"/>
                <w:sz w:val="20"/>
                <w:szCs w:val="20"/>
                <w:lang w:val="en-AU" w:eastAsia="zh-CN"/>
              </w:rPr>
            </w:pPr>
            <w:r w:rsidRPr="001B2745">
              <w:rPr>
                <w:rFonts w:asciiTheme="minorHAnsi" w:eastAsiaTheme="majorEastAsia" w:hAnsiTheme="minorHAnsi" w:cstheme="majorBidi"/>
                <w:bCs/>
                <w:color w:val="3E4043" w:themeColor="accent1" w:themeShade="BF"/>
                <w:sz w:val="20"/>
                <w:szCs w:val="20"/>
                <w:lang w:val="en-AU" w:eastAsia="zh-CN"/>
              </w:rPr>
              <w:t>Student Morale from 4.59 in 2014 to equivalent to or better than the State mean.</w:t>
            </w:r>
          </w:p>
          <w:p w:rsidR="00CB1636" w:rsidRPr="001B2745" w:rsidRDefault="00CB1636" w:rsidP="0022593C">
            <w:pPr>
              <w:pStyle w:val="Table-Entry"/>
              <w:numPr>
                <w:ilvl w:val="0"/>
                <w:numId w:val="15"/>
              </w:numPr>
              <w:spacing w:before="60"/>
              <w:rPr>
                <w:color w:val="3E4043" w:themeColor="accent1" w:themeShade="BF"/>
              </w:rPr>
            </w:pPr>
            <w:r w:rsidRPr="001B2745">
              <w:rPr>
                <w:rFonts w:asciiTheme="minorHAnsi" w:eastAsiaTheme="majorEastAsia" w:hAnsiTheme="minorHAnsi" w:cstheme="majorBidi"/>
                <w:bCs/>
                <w:color w:val="3E4043" w:themeColor="accent1" w:themeShade="BF"/>
                <w:sz w:val="20"/>
                <w:szCs w:val="20"/>
                <w:lang w:val="en-AU" w:eastAsia="zh-CN"/>
              </w:rPr>
              <w:t>Student Distress from 4.75 in 2014 to equivalent to or better than the State mean.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36" w:rsidRPr="001B2745" w:rsidRDefault="00BD0331" w:rsidP="00CB1636">
            <w:pPr>
              <w:pStyle w:val="Table-Entry"/>
              <w:spacing w:before="60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KIS PCL</w:t>
            </w:r>
            <w:r w:rsidR="00472E40" w:rsidRPr="001B2745"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  <w:t>2-1</w:t>
            </w:r>
          </w:p>
          <w:p w:rsidR="00CB1636" w:rsidRPr="001B2745" w:rsidRDefault="00CB1636" w:rsidP="0022593C">
            <w:pPr>
              <w:pStyle w:val="Table-Entry"/>
              <w:spacing w:before="60"/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Build the capacity of students and staff to be resilient, to have a positive disposition and to have a growth mindset</w:t>
            </w:r>
          </w:p>
        </w:tc>
      </w:tr>
    </w:tbl>
    <w:p w:rsidR="008172B9" w:rsidRPr="001B2745" w:rsidRDefault="008172B9" w:rsidP="005137B4">
      <w:pPr>
        <w:rPr>
          <w:color w:val="3E4043" w:themeColor="accent1" w:themeShade="BF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44AA0" w:rsidRPr="001B2745" w:rsidTr="00171D8C">
        <w:trPr>
          <w:trHeight w:val="1030"/>
        </w:trPr>
        <w:tc>
          <w:tcPr>
            <w:tcW w:w="4503" w:type="dxa"/>
          </w:tcPr>
          <w:p w:rsidR="00444AA0" w:rsidRPr="001B2745" w:rsidRDefault="00444AA0" w:rsidP="00171D8C">
            <w:pPr>
              <w:rPr>
                <w:rFonts w:ascii="Open San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noProof/>
                <w:color w:val="3E4043" w:themeColor="accent1" w:themeShade="BF"/>
                <w:sz w:val="20"/>
                <w:szCs w:val="20"/>
                <w:lang w:eastAsia="en-AU"/>
              </w:rPr>
              <w:drawing>
                <wp:inline distT="0" distB="0" distL="0" distR="0" wp14:anchorId="2C7546A7" wp14:editId="2A244AD6">
                  <wp:extent cx="2684403" cy="660400"/>
                  <wp:effectExtent l="0" t="0" r="190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084" cy="66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444AA0" w:rsidRPr="001B2745" w:rsidRDefault="00444AA0" w:rsidP="00171D8C">
            <w:pPr>
              <w:pStyle w:val="Heading1"/>
              <w:outlineLvl w:val="0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Community Engagement in Learning</w:t>
            </w:r>
          </w:p>
          <w:p w:rsidR="00444AA0" w:rsidRPr="001B2745" w:rsidRDefault="00444AA0" w:rsidP="00171D8C">
            <w:pPr>
              <w:pStyle w:val="Heading1"/>
              <w:jc w:val="center"/>
              <w:outlineLvl w:val="0"/>
              <w:rPr>
                <w:color w:val="3E4043" w:themeColor="accent1" w:themeShade="BF"/>
                <w:sz w:val="20"/>
              </w:rPr>
            </w:pPr>
          </w:p>
        </w:tc>
      </w:tr>
    </w:tbl>
    <w:p w:rsidR="00444AA0" w:rsidRPr="001B2745" w:rsidRDefault="00444AA0" w:rsidP="005137B4">
      <w:pPr>
        <w:rPr>
          <w:color w:val="3E4043" w:themeColor="accent1" w:themeShade="B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663"/>
        <w:gridCol w:w="3685"/>
      </w:tblGrid>
      <w:tr w:rsidR="001B2745" w:rsidRPr="001B2745" w:rsidTr="00A832DE">
        <w:tc>
          <w:tcPr>
            <w:tcW w:w="5637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908BD3" w:themeFill="accent2" w:themeFillTint="66"/>
          </w:tcPr>
          <w:p w:rsidR="005137B4" w:rsidRPr="001B2745" w:rsidRDefault="00580B66" w:rsidP="00520A2D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Community E</w:t>
            </w:r>
            <w:r w:rsidR="00BD0331" w:rsidRPr="001B2745">
              <w:rPr>
                <w:color w:val="3E4043" w:themeColor="accent1" w:themeShade="BF"/>
              </w:rPr>
              <w:t>ngagement in Learning</w:t>
            </w:r>
          </w:p>
        </w:tc>
        <w:tc>
          <w:tcPr>
            <w:tcW w:w="368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08BD3" w:themeFill="accent2" w:themeFillTint="66"/>
          </w:tcPr>
          <w:p w:rsidR="005137B4" w:rsidRPr="001B2745" w:rsidRDefault="005137B4" w:rsidP="00520A2D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 xml:space="preserve">Key Improvement Strategies </w:t>
            </w:r>
          </w:p>
        </w:tc>
      </w:tr>
      <w:tr w:rsidR="001B2745" w:rsidRPr="001B2745" w:rsidTr="00A832DE">
        <w:tc>
          <w:tcPr>
            <w:tcW w:w="1974" w:type="dxa"/>
            <w:shd w:val="clear" w:color="auto" w:fill="908BD3" w:themeFill="accent2" w:themeFillTint="66"/>
          </w:tcPr>
          <w:p w:rsidR="005137B4" w:rsidRPr="001B2745" w:rsidRDefault="005137B4" w:rsidP="00520A2D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Goals</w:t>
            </w:r>
          </w:p>
        </w:tc>
        <w:tc>
          <w:tcPr>
            <w:tcW w:w="7348" w:type="dxa"/>
            <w:gridSpan w:val="2"/>
            <w:shd w:val="clear" w:color="auto" w:fill="auto"/>
          </w:tcPr>
          <w:p w:rsidR="005137B4" w:rsidRPr="001B2745" w:rsidRDefault="005137B4" w:rsidP="00520A2D">
            <w:pPr>
              <w:spacing w:after="0" w:line="240" w:lineRule="auto"/>
              <w:rPr>
                <w:rFonts w:ascii="Open Sans" w:eastAsia="Arial Unicode MS" w:hAnsi="Open Sans" w:cs="Open Sans"/>
                <w:color w:val="3E4043" w:themeColor="accent1" w:themeShade="BF"/>
                <w:sz w:val="20"/>
                <w:szCs w:val="20"/>
              </w:rPr>
            </w:pPr>
          </w:p>
          <w:p w:rsidR="005137B4" w:rsidRPr="001B2745" w:rsidRDefault="005137B4" w:rsidP="00520A2D">
            <w:pPr>
              <w:spacing w:after="0" w:line="240" w:lineRule="auto"/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GOAL </w:t>
            </w:r>
            <w:r w:rsidR="00BD0331"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>C</w:t>
            </w:r>
            <w:r w:rsidR="00CF0AB3"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>E</w:t>
            </w:r>
            <w:r w:rsidR="00BD0331"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>L1</w:t>
            </w:r>
          </w:p>
          <w:p w:rsidR="005137B4" w:rsidRPr="001B2745" w:rsidRDefault="00E67935" w:rsidP="00E67935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 xml:space="preserve">To improve relationships with parents/carers and the community to encourage greater engagement with our students and their learning </w:t>
            </w:r>
          </w:p>
        </w:tc>
      </w:tr>
      <w:tr w:rsidR="001B2745" w:rsidRPr="001B2745" w:rsidTr="00A832DE">
        <w:trPr>
          <w:trHeight w:val="2385"/>
        </w:trPr>
        <w:tc>
          <w:tcPr>
            <w:tcW w:w="1974" w:type="dxa"/>
            <w:shd w:val="clear" w:color="auto" w:fill="908BD3" w:themeFill="accent2" w:themeFillTint="66"/>
          </w:tcPr>
          <w:p w:rsidR="00BD0331" w:rsidRPr="001B2745" w:rsidRDefault="00BD0331" w:rsidP="00520A2D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color w:val="3E4043" w:themeColor="accent1" w:themeShade="BF"/>
              </w:rPr>
              <w:t>Targets</w:t>
            </w:r>
          </w:p>
          <w:p w:rsidR="00BD0331" w:rsidRPr="001B2745" w:rsidRDefault="00BD0331" w:rsidP="00520A2D">
            <w:pPr>
              <w:pStyle w:val="Heading2"/>
              <w:rPr>
                <w:color w:val="3E4043" w:themeColor="accent1" w:themeShade="BF"/>
              </w:rPr>
            </w:pPr>
            <w:r w:rsidRPr="001B2745">
              <w:rPr>
                <w:rFonts w:asciiTheme="minorHAnsi" w:hAnsiTheme="minorHAnsi" w:cstheme="minorHAnsi"/>
                <w:color w:val="3E4043" w:themeColor="accent1" w:themeShade="BF"/>
                <w:sz w:val="20"/>
              </w:rPr>
              <w:t>By 2019 we will:</w:t>
            </w:r>
          </w:p>
        </w:tc>
        <w:tc>
          <w:tcPr>
            <w:tcW w:w="3663" w:type="dxa"/>
            <w:tcBorders>
              <w:right w:val="single" w:sz="24" w:space="0" w:color="auto"/>
            </w:tcBorders>
            <w:shd w:val="clear" w:color="auto" w:fill="auto"/>
          </w:tcPr>
          <w:p w:rsidR="00BD0331" w:rsidRPr="001B2745" w:rsidRDefault="00BD0331" w:rsidP="00FF633D">
            <w:pPr>
              <w:pStyle w:val="Table-Entry"/>
              <w:spacing w:before="60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>TARGET C</w:t>
            </w:r>
            <w:r w:rsidR="00CF0AB3"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>E</w:t>
            </w:r>
            <w:r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>L1</w:t>
            </w:r>
            <w:r w:rsidR="00FE268A"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 xml:space="preserve"> </w:t>
            </w:r>
          </w:p>
          <w:p w:rsidR="00BD0331" w:rsidRPr="001B2745" w:rsidRDefault="00BD0331" w:rsidP="00B92069">
            <w:pPr>
              <w:spacing w:after="0" w:line="240" w:lineRule="auto"/>
              <w:rPr>
                <w:rFonts w:ascii="Open Sans" w:eastAsia="Arial Unicode M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  <w:t>Improve Parent and Community Involvement scores on the Staff Survey from a whole school endorsement of 46% in 2014 to 70%.</w:t>
            </w:r>
          </w:p>
        </w:tc>
        <w:tc>
          <w:tcPr>
            <w:tcW w:w="3685" w:type="dxa"/>
            <w:tcBorders>
              <w:left w:val="single" w:sz="24" w:space="0" w:color="auto"/>
            </w:tcBorders>
            <w:shd w:val="clear" w:color="auto" w:fill="auto"/>
          </w:tcPr>
          <w:p w:rsidR="00BD0331" w:rsidRPr="001B2745" w:rsidRDefault="00BD0331" w:rsidP="00520A2D">
            <w:pPr>
              <w:spacing w:after="0" w:line="240" w:lineRule="auto"/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>KIS C</w:t>
            </w:r>
            <w:r w:rsidR="00CF0AB3"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>E</w:t>
            </w:r>
            <w:r w:rsidRPr="001B2745">
              <w:rPr>
                <w:rFonts w:ascii="Open Sans" w:eastAsia="Arial Unicode MS" w:hAnsi="Open Sans" w:cs="Open Sans"/>
                <w:b/>
                <w:color w:val="3E4043" w:themeColor="accent1" w:themeShade="BF"/>
                <w:sz w:val="20"/>
                <w:szCs w:val="20"/>
              </w:rPr>
              <w:t>L1</w:t>
            </w:r>
          </w:p>
          <w:p w:rsidR="00BD0331" w:rsidRPr="001B2745" w:rsidRDefault="00BD0331" w:rsidP="00520A2D">
            <w:pPr>
              <w:spacing w:after="0" w:line="240" w:lineRule="auto"/>
              <w:rPr>
                <w:rFonts w:ascii="Open Sans" w:hAnsi="Open Sans" w:cs="Open Sans"/>
                <w:color w:val="3E4043" w:themeColor="accent1" w:themeShade="BF"/>
                <w:sz w:val="20"/>
                <w:szCs w:val="20"/>
              </w:rPr>
            </w:pPr>
            <w:r w:rsidRPr="001B2745">
              <w:rPr>
                <w:rFonts w:ascii="Open Sans" w:eastAsia="Arial Unicode MS" w:hAnsi="Open Sans" w:cs="Open Sans"/>
                <w:color w:val="3E4043" w:themeColor="accent1" w:themeShade="BF"/>
                <w:sz w:val="20"/>
                <w:szCs w:val="20"/>
              </w:rPr>
              <w:t>Build a whole school culture that seeks to inform, invites participation and embraces feedback from the community.</w:t>
            </w:r>
          </w:p>
        </w:tc>
      </w:tr>
    </w:tbl>
    <w:p w:rsidR="005137B4" w:rsidRPr="00797DF2" w:rsidRDefault="005137B4" w:rsidP="00797DF2">
      <w:pPr>
        <w:ind w:left="360"/>
        <w:rPr>
          <w:rFonts w:ascii="Open Sans" w:hAnsi="Open Sans" w:cs="Open Sans"/>
          <w:b/>
          <w:color w:val="3E4043" w:themeColor="accent1" w:themeShade="BF"/>
          <w:sz w:val="20"/>
          <w:szCs w:val="20"/>
        </w:rPr>
      </w:pPr>
    </w:p>
    <w:sectPr w:rsidR="005137B4" w:rsidRPr="00797DF2" w:rsidSect="00F7477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E7" w:rsidRDefault="006D7DE7" w:rsidP="005137B4">
      <w:pPr>
        <w:spacing w:after="0" w:line="240" w:lineRule="auto"/>
      </w:pPr>
      <w:r>
        <w:separator/>
      </w:r>
    </w:p>
  </w:endnote>
  <w:endnote w:type="continuationSeparator" w:id="0">
    <w:p w:rsidR="006D7DE7" w:rsidRDefault="006D7DE7" w:rsidP="0051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978002"/>
      <w:docPartObj>
        <w:docPartGallery w:val="Page Numbers (Bottom of Page)"/>
        <w:docPartUnique/>
      </w:docPartObj>
    </w:sdtPr>
    <w:sdtEndPr>
      <w:rPr>
        <w:noProof/>
        <w:color w:val="54575A"/>
      </w:rPr>
    </w:sdtEndPr>
    <w:sdtContent>
      <w:p w:rsidR="00BE2956" w:rsidRPr="005137B4" w:rsidRDefault="00BE2956">
        <w:pPr>
          <w:pStyle w:val="Footer"/>
          <w:jc w:val="center"/>
          <w:rPr>
            <w:color w:val="54575A"/>
          </w:rPr>
        </w:pPr>
        <w:r w:rsidRPr="005137B4">
          <w:rPr>
            <w:color w:val="54575A"/>
          </w:rPr>
          <w:fldChar w:fldCharType="begin"/>
        </w:r>
        <w:r w:rsidRPr="005137B4">
          <w:rPr>
            <w:color w:val="54575A"/>
          </w:rPr>
          <w:instrText xml:space="preserve"> PAGE   \* MERGEFORMAT </w:instrText>
        </w:r>
        <w:r w:rsidRPr="005137B4">
          <w:rPr>
            <w:color w:val="54575A"/>
          </w:rPr>
          <w:fldChar w:fldCharType="separate"/>
        </w:r>
        <w:r w:rsidR="00060AB5">
          <w:rPr>
            <w:noProof/>
            <w:color w:val="54575A"/>
          </w:rPr>
          <w:t>2</w:t>
        </w:r>
        <w:r w:rsidRPr="005137B4">
          <w:rPr>
            <w:noProof/>
            <w:color w:val="54575A"/>
          </w:rPr>
          <w:fldChar w:fldCharType="end"/>
        </w:r>
      </w:p>
    </w:sdtContent>
  </w:sdt>
  <w:p w:rsidR="00BE2956" w:rsidRDefault="00BE2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E7" w:rsidRDefault="006D7DE7" w:rsidP="005137B4">
      <w:pPr>
        <w:spacing w:after="0" w:line="240" w:lineRule="auto"/>
      </w:pPr>
      <w:r>
        <w:separator/>
      </w:r>
    </w:p>
  </w:footnote>
  <w:footnote w:type="continuationSeparator" w:id="0">
    <w:p w:rsidR="006D7DE7" w:rsidRDefault="006D7DE7" w:rsidP="00513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935"/>
    <w:multiLevelType w:val="hybridMultilevel"/>
    <w:tmpl w:val="E918F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5AA8"/>
    <w:multiLevelType w:val="hybridMultilevel"/>
    <w:tmpl w:val="6FF20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45C4"/>
    <w:multiLevelType w:val="hybridMultilevel"/>
    <w:tmpl w:val="47A05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699F"/>
    <w:multiLevelType w:val="hybridMultilevel"/>
    <w:tmpl w:val="0D6C5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2745A">
      <w:numFmt w:val="bullet"/>
      <w:lvlText w:val="•"/>
      <w:lvlJc w:val="left"/>
      <w:pPr>
        <w:ind w:left="2520" w:hanging="720"/>
      </w:pPr>
      <w:rPr>
        <w:rFonts w:ascii="Open Sans" w:eastAsiaTheme="minorHAnsi" w:hAnsi="Open Sans" w:cs="Open San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315A3"/>
    <w:multiLevelType w:val="hybridMultilevel"/>
    <w:tmpl w:val="BE122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236E5"/>
    <w:multiLevelType w:val="hybridMultilevel"/>
    <w:tmpl w:val="511AA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8058E"/>
    <w:multiLevelType w:val="hybridMultilevel"/>
    <w:tmpl w:val="86BC5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1BE5"/>
    <w:multiLevelType w:val="hybridMultilevel"/>
    <w:tmpl w:val="CB003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81EAF"/>
    <w:multiLevelType w:val="hybridMultilevel"/>
    <w:tmpl w:val="99780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B6B8E"/>
    <w:multiLevelType w:val="hybridMultilevel"/>
    <w:tmpl w:val="904E7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C68B5"/>
    <w:multiLevelType w:val="hybridMultilevel"/>
    <w:tmpl w:val="88FE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95030"/>
    <w:multiLevelType w:val="hybridMultilevel"/>
    <w:tmpl w:val="E17E3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E43C1"/>
    <w:multiLevelType w:val="hybridMultilevel"/>
    <w:tmpl w:val="FC7A7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2414"/>
    <w:multiLevelType w:val="hybridMultilevel"/>
    <w:tmpl w:val="752C765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DE1B5B"/>
    <w:multiLevelType w:val="hybridMultilevel"/>
    <w:tmpl w:val="5CB29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116C5"/>
    <w:multiLevelType w:val="hybridMultilevel"/>
    <w:tmpl w:val="18BA1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10"/>
  </w:num>
  <w:num w:numId="10">
    <w:abstractNumId w:val="15"/>
  </w:num>
  <w:num w:numId="11">
    <w:abstractNumId w:val="14"/>
  </w:num>
  <w:num w:numId="12">
    <w:abstractNumId w:val="11"/>
  </w:num>
  <w:num w:numId="13">
    <w:abstractNumId w:val="12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B4"/>
    <w:rsid w:val="00006083"/>
    <w:rsid w:val="000310BF"/>
    <w:rsid w:val="00060AB5"/>
    <w:rsid w:val="00061D1D"/>
    <w:rsid w:val="00062107"/>
    <w:rsid w:val="000806F2"/>
    <w:rsid w:val="0015222E"/>
    <w:rsid w:val="001968C3"/>
    <w:rsid w:val="001A3D82"/>
    <w:rsid w:val="001B2745"/>
    <w:rsid w:val="001C20FE"/>
    <w:rsid w:val="001D1E9D"/>
    <w:rsid w:val="001F61EC"/>
    <w:rsid w:val="0022593C"/>
    <w:rsid w:val="00225E2C"/>
    <w:rsid w:val="00230B3B"/>
    <w:rsid w:val="002371F7"/>
    <w:rsid w:val="002756E8"/>
    <w:rsid w:val="002B15E5"/>
    <w:rsid w:val="002C7A62"/>
    <w:rsid w:val="002F48D8"/>
    <w:rsid w:val="0035683F"/>
    <w:rsid w:val="00382B6B"/>
    <w:rsid w:val="003A5D87"/>
    <w:rsid w:val="003B2CAB"/>
    <w:rsid w:val="003B5D90"/>
    <w:rsid w:val="003C0DAB"/>
    <w:rsid w:val="003C522F"/>
    <w:rsid w:val="00416657"/>
    <w:rsid w:val="00435B40"/>
    <w:rsid w:val="00444AA0"/>
    <w:rsid w:val="00472E40"/>
    <w:rsid w:val="004731B6"/>
    <w:rsid w:val="004B50A9"/>
    <w:rsid w:val="004C6992"/>
    <w:rsid w:val="005137B4"/>
    <w:rsid w:val="00520A2D"/>
    <w:rsid w:val="00521B18"/>
    <w:rsid w:val="00547F85"/>
    <w:rsid w:val="00550877"/>
    <w:rsid w:val="00550885"/>
    <w:rsid w:val="00550AE4"/>
    <w:rsid w:val="00555EE4"/>
    <w:rsid w:val="00580B66"/>
    <w:rsid w:val="00584C01"/>
    <w:rsid w:val="00584FB0"/>
    <w:rsid w:val="006026D4"/>
    <w:rsid w:val="006051C6"/>
    <w:rsid w:val="00625AB0"/>
    <w:rsid w:val="00660D48"/>
    <w:rsid w:val="00661DF0"/>
    <w:rsid w:val="006760CA"/>
    <w:rsid w:val="00682AA0"/>
    <w:rsid w:val="0068555B"/>
    <w:rsid w:val="006C3CAE"/>
    <w:rsid w:val="006D095B"/>
    <w:rsid w:val="006D7DE7"/>
    <w:rsid w:val="006E29DF"/>
    <w:rsid w:val="006E5C72"/>
    <w:rsid w:val="00713E98"/>
    <w:rsid w:val="00721299"/>
    <w:rsid w:val="00744926"/>
    <w:rsid w:val="0075040D"/>
    <w:rsid w:val="00761F8E"/>
    <w:rsid w:val="00766830"/>
    <w:rsid w:val="00794BCD"/>
    <w:rsid w:val="00797DF2"/>
    <w:rsid w:val="007A1268"/>
    <w:rsid w:val="007B3F95"/>
    <w:rsid w:val="007E4D47"/>
    <w:rsid w:val="008172B9"/>
    <w:rsid w:val="0083526E"/>
    <w:rsid w:val="008435A0"/>
    <w:rsid w:val="00881CDF"/>
    <w:rsid w:val="008A3993"/>
    <w:rsid w:val="008A5285"/>
    <w:rsid w:val="008C154F"/>
    <w:rsid w:val="008D4BB7"/>
    <w:rsid w:val="008D62D5"/>
    <w:rsid w:val="008E208D"/>
    <w:rsid w:val="00903898"/>
    <w:rsid w:val="0091795C"/>
    <w:rsid w:val="00933C05"/>
    <w:rsid w:val="00954378"/>
    <w:rsid w:val="009547CF"/>
    <w:rsid w:val="00956D13"/>
    <w:rsid w:val="00966313"/>
    <w:rsid w:val="009B205F"/>
    <w:rsid w:val="009B7480"/>
    <w:rsid w:val="009C7F5C"/>
    <w:rsid w:val="009D2F02"/>
    <w:rsid w:val="009E4AE4"/>
    <w:rsid w:val="009F0FB6"/>
    <w:rsid w:val="00A214FC"/>
    <w:rsid w:val="00A37444"/>
    <w:rsid w:val="00A43DE6"/>
    <w:rsid w:val="00A61C31"/>
    <w:rsid w:val="00A832DE"/>
    <w:rsid w:val="00A9563D"/>
    <w:rsid w:val="00AC3796"/>
    <w:rsid w:val="00AE23DC"/>
    <w:rsid w:val="00B418B4"/>
    <w:rsid w:val="00B51EAE"/>
    <w:rsid w:val="00B60392"/>
    <w:rsid w:val="00B72F53"/>
    <w:rsid w:val="00B80762"/>
    <w:rsid w:val="00B81A6C"/>
    <w:rsid w:val="00B92069"/>
    <w:rsid w:val="00BB6BAB"/>
    <w:rsid w:val="00BD0331"/>
    <w:rsid w:val="00BE2956"/>
    <w:rsid w:val="00BF6863"/>
    <w:rsid w:val="00C03D81"/>
    <w:rsid w:val="00C11A67"/>
    <w:rsid w:val="00C145C7"/>
    <w:rsid w:val="00C83E9C"/>
    <w:rsid w:val="00CB1636"/>
    <w:rsid w:val="00CC3396"/>
    <w:rsid w:val="00CC5CA7"/>
    <w:rsid w:val="00CF0AB3"/>
    <w:rsid w:val="00D019A7"/>
    <w:rsid w:val="00D04464"/>
    <w:rsid w:val="00D06C3E"/>
    <w:rsid w:val="00D14037"/>
    <w:rsid w:val="00D263D6"/>
    <w:rsid w:val="00D46FAD"/>
    <w:rsid w:val="00D625B8"/>
    <w:rsid w:val="00D66EAE"/>
    <w:rsid w:val="00D751A4"/>
    <w:rsid w:val="00D751EF"/>
    <w:rsid w:val="00DB50D8"/>
    <w:rsid w:val="00DE5C3E"/>
    <w:rsid w:val="00E67935"/>
    <w:rsid w:val="00E779B7"/>
    <w:rsid w:val="00EA4977"/>
    <w:rsid w:val="00EB5818"/>
    <w:rsid w:val="00EE70CB"/>
    <w:rsid w:val="00EF3793"/>
    <w:rsid w:val="00F372F6"/>
    <w:rsid w:val="00F74770"/>
    <w:rsid w:val="00FB6B01"/>
    <w:rsid w:val="00FE268A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42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6C"/>
  </w:style>
  <w:style w:type="paragraph" w:styleId="Heading1">
    <w:name w:val="heading 1"/>
    <w:basedOn w:val="Normal"/>
    <w:next w:val="Normal"/>
    <w:link w:val="Heading1Char"/>
    <w:qFormat/>
    <w:rsid w:val="005137B4"/>
    <w:pPr>
      <w:keepNext/>
      <w:spacing w:after="0" w:line="240" w:lineRule="auto"/>
      <w:outlineLvl w:val="0"/>
    </w:pPr>
    <w:rPr>
      <w:rFonts w:ascii="Open Sans" w:eastAsia="Times New Roman" w:hAnsi="Open Sans" w:cs="Times New Roman"/>
      <w:b/>
      <w:bCs/>
      <w:color w:val="54575A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81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75A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7B4"/>
    <w:rPr>
      <w:rFonts w:ascii="Open Sans" w:eastAsia="Times New Roman" w:hAnsi="Open Sans" w:cs="Times New Roman"/>
      <w:b/>
      <w:bCs/>
      <w:color w:val="54575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81A6C"/>
    <w:rPr>
      <w:rFonts w:asciiTheme="majorHAnsi" w:eastAsiaTheme="majorEastAsia" w:hAnsiTheme="majorHAnsi" w:cstheme="majorBidi"/>
      <w:b/>
      <w:bCs/>
      <w:color w:val="54575A" w:themeColor="accent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B81A6C"/>
    <w:pPr>
      <w:ind w:left="720"/>
      <w:contextualSpacing/>
    </w:pPr>
  </w:style>
  <w:style w:type="table" w:styleId="TableGrid">
    <w:name w:val="Table Grid"/>
    <w:basedOn w:val="TableNormal"/>
    <w:uiPriority w:val="59"/>
    <w:rsid w:val="0051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B4"/>
    <w:rPr>
      <w:rFonts w:ascii="Tahoma" w:hAnsi="Tahoma" w:cs="Tahoma"/>
      <w:sz w:val="16"/>
      <w:szCs w:val="16"/>
    </w:rPr>
  </w:style>
  <w:style w:type="paragraph" w:customStyle="1" w:styleId="Table-Entry">
    <w:name w:val="Table - Entry"/>
    <w:basedOn w:val="Normal"/>
    <w:rsid w:val="005137B4"/>
    <w:pPr>
      <w:widowControl w:val="0"/>
      <w:tabs>
        <w:tab w:val="left" w:pos="20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737277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B4"/>
  </w:style>
  <w:style w:type="paragraph" w:styleId="Footer">
    <w:name w:val="footer"/>
    <w:basedOn w:val="Normal"/>
    <w:link w:val="FooterChar"/>
    <w:uiPriority w:val="99"/>
    <w:unhideWhenUsed/>
    <w:rsid w:val="0051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B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7B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E4043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137B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37B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137B4"/>
    <w:rPr>
      <w:color w:val="0070C0" w:themeColor="hyperlink"/>
      <w:u w:val="single"/>
    </w:rPr>
  </w:style>
  <w:style w:type="paragraph" w:customStyle="1" w:styleId="Default">
    <w:name w:val="Default"/>
    <w:rsid w:val="00A9563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435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6C"/>
  </w:style>
  <w:style w:type="paragraph" w:styleId="Heading1">
    <w:name w:val="heading 1"/>
    <w:basedOn w:val="Normal"/>
    <w:next w:val="Normal"/>
    <w:link w:val="Heading1Char"/>
    <w:qFormat/>
    <w:rsid w:val="005137B4"/>
    <w:pPr>
      <w:keepNext/>
      <w:spacing w:after="0" w:line="240" w:lineRule="auto"/>
      <w:outlineLvl w:val="0"/>
    </w:pPr>
    <w:rPr>
      <w:rFonts w:ascii="Open Sans" w:eastAsia="Times New Roman" w:hAnsi="Open Sans" w:cs="Times New Roman"/>
      <w:b/>
      <w:bCs/>
      <w:color w:val="54575A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81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75A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7B4"/>
    <w:rPr>
      <w:rFonts w:ascii="Open Sans" w:eastAsia="Times New Roman" w:hAnsi="Open Sans" w:cs="Times New Roman"/>
      <w:b/>
      <w:bCs/>
      <w:color w:val="54575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81A6C"/>
    <w:rPr>
      <w:rFonts w:asciiTheme="majorHAnsi" w:eastAsiaTheme="majorEastAsia" w:hAnsiTheme="majorHAnsi" w:cstheme="majorBidi"/>
      <w:b/>
      <w:bCs/>
      <w:color w:val="54575A" w:themeColor="accent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B81A6C"/>
    <w:pPr>
      <w:ind w:left="720"/>
      <w:contextualSpacing/>
    </w:pPr>
  </w:style>
  <w:style w:type="table" w:styleId="TableGrid">
    <w:name w:val="Table Grid"/>
    <w:basedOn w:val="TableNormal"/>
    <w:uiPriority w:val="59"/>
    <w:rsid w:val="0051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B4"/>
    <w:rPr>
      <w:rFonts w:ascii="Tahoma" w:hAnsi="Tahoma" w:cs="Tahoma"/>
      <w:sz w:val="16"/>
      <w:szCs w:val="16"/>
    </w:rPr>
  </w:style>
  <w:style w:type="paragraph" w:customStyle="1" w:styleId="Table-Entry">
    <w:name w:val="Table - Entry"/>
    <w:basedOn w:val="Normal"/>
    <w:rsid w:val="005137B4"/>
    <w:pPr>
      <w:widowControl w:val="0"/>
      <w:tabs>
        <w:tab w:val="left" w:pos="20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737277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B4"/>
  </w:style>
  <w:style w:type="paragraph" w:styleId="Footer">
    <w:name w:val="footer"/>
    <w:basedOn w:val="Normal"/>
    <w:link w:val="FooterChar"/>
    <w:uiPriority w:val="99"/>
    <w:unhideWhenUsed/>
    <w:rsid w:val="0051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B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7B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E4043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137B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37B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137B4"/>
    <w:rPr>
      <w:color w:val="0070C0" w:themeColor="hyperlink"/>
      <w:u w:val="single"/>
    </w:rPr>
  </w:style>
  <w:style w:type="paragraph" w:customStyle="1" w:styleId="Default">
    <w:name w:val="Default"/>
    <w:rsid w:val="00A9563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43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FG">
  <a:themeElements>
    <a:clrScheme name="MFG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54575A"/>
      </a:accent1>
      <a:accent2>
        <a:srgbClr val="231F53"/>
      </a:accent2>
      <a:accent3>
        <a:srgbClr val="D01E38"/>
      </a:accent3>
      <a:accent4>
        <a:srgbClr val="F6B041"/>
      </a:accent4>
      <a:accent5>
        <a:srgbClr val="009878"/>
      </a:accent5>
      <a:accent6>
        <a:srgbClr val="0070C0"/>
      </a:accent6>
      <a:hlink>
        <a:srgbClr val="0070C0"/>
      </a:hlink>
      <a:folHlink>
        <a:srgbClr val="5A52BE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B0FB-695B-41C3-A6C4-9338BE82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Flinders Girls Secondary College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Crofts, Michelle</dc:creator>
  <cp:lastModifiedBy>Crofts, Michelle</cp:lastModifiedBy>
  <cp:revision>3</cp:revision>
  <cp:lastPrinted>2017-10-24T04:40:00Z</cp:lastPrinted>
  <dcterms:created xsi:type="dcterms:W3CDTF">2017-11-12T03:54:00Z</dcterms:created>
  <dcterms:modified xsi:type="dcterms:W3CDTF">2017-11-12T03:54:00Z</dcterms:modified>
</cp:coreProperties>
</file>